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BB8F" w14:textId="67674332" w:rsidR="006403B8" w:rsidRPr="00C90198" w:rsidRDefault="006403B8" w:rsidP="00FB23D8">
      <w:pPr>
        <w:pStyle w:val="Nagwek3"/>
        <w:numPr>
          <w:ilvl w:val="0"/>
          <w:numId w:val="0"/>
        </w:numPr>
        <w:ind w:firstLine="11"/>
      </w:pPr>
      <w:r>
        <w:t>Applicant:</w:t>
      </w:r>
    </w:p>
    <w:p w14:paraId="48A19C4A" w14:textId="6B00EFC3" w:rsidR="006403B8" w:rsidRPr="00FB23D8" w:rsidRDefault="006403B8" w:rsidP="00672967">
      <w:pPr>
        <w:tabs>
          <w:tab w:val="left" w:pos="5245"/>
          <w:tab w:val="left" w:pos="5387"/>
        </w:tabs>
        <w:spacing w:before="240" w:line="360" w:lineRule="auto"/>
      </w:pPr>
      <w:r>
        <w:t>Name and surname: ………………………………………………………………..</w:t>
      </w:r>
    </w:p>
    <w:p w14:paraId="030203D7" w14:textId="71193D7E" w:rsidR="006403B8" w:rsidRPr="00FB23D8" w:rsidRDefault="006403B8" w:rsidP="00A02F7D">
      <w:pPr>
        <w:spacing w:line="360" w:lineRule="auto"/>
      </w:pPr>
      <w:r>
        <w:t>Address: ……………………………………………………………………………….</w:t>
      </w:r>
    </w:p>
    <w:p w14:paraId="545B7E9B" w14:textId="18123EE8" w:rsidR="009C7531" w:rsidRPr="00FB23D8" w:rsidRDefault="009C7531" w:rsidP="00A02F7D">
      <w:pPr>
        <w:tabs>
          <w:tab w:val="left" w:pos="5245"/>
        </w:tabs>
        <w:spacing w:line="360" w:lineRule="auto"/>
      </w:pPr>
      <w:r>
        <w:t>Distance from home in km.</w:t>
      </w:r>
      <w:r w:rsidR="0052055B">
        <w:rPr>
          <w:rStyle w:val="Odwoanieprzypisudolnego"/>
        </w:rPr>
        <w:footnoteReference w:id="1"/>
      </w:r>
      <w:r>
        <w:t xml:space="preserve"> …………………………</w:t>
      </w:r>
    </w:p>
    <w:p w14:paraId="49814258" w14:textId="68BBADA8" w:rsidR="006403B8" w:rsidRDefault="006403B8" w:rsidP="00A02F7D">
      <w:pPr>
        <w:spacing w:line="360" w:lineRule="auto"/>
      </w:pPr>
      <w:r>
        <w:t>Album No.: ……………………</w:t>
      </w:r>
    </w:p>
    <w:p w14:paraId="3704D3B9" w14:textId="39CD1182" w:rsidR="00064303" w:rsidRPr="00FB23D8" w:rsidRDefault="00064303" w:rsidP="00A02F7D">
      <w:pPr>
        <w:spacing w:line="360" w:lineRule="auto"/>
      </w:pPr>
      <w:r>
        <w:t>Application deadline</w:t>
      </w:r>
      <w:r>
        <w:rPr>
          <w:rStyle w:val="Odwoanieprzypisudolnego"/>
        </w:rPr>
        <w:footnoteReference w:id="2"/>
      </w:r>
      <w:r>
        <w:t xml:space="preserve"> .......................</w:t>
      </w:r>
    </w:p>
    <w:p w14:paraId="34B4E7FE" w14:textId="568B9841" w:rsidR="00A111A5" w:rsidRPr="00137974" w:rsidRDefault="00E71BAC" w:rsidP="00FB23D8">
      <w:pPr>
        <w:pStyle w:val="Nagwek3"/>
        <w:numPr>
          <w:ilvl w:val="0"/>
          <w:numId w:val="0"/>
        </w:numPr>
      </w:pPr>
      <w:r>
        <w:t>APPLICATION FOR ACCOMODATION IN A STUDENT HOUSE</w:t>
      </w:r>
    </w:p>
    <w:p w14:paraId="2776B716" w14:textId="56492FFE" w:rsidR="005D4912" w:rsidRDefault="00D41717" w:rsidP="007D6766">
      <w:pPr>
        <w:spacing w:before="240" w:line="360" w:lineRule="auto"/>
      </w:pPr>
      <w:r>
        <w:t>I kindly request to be granted a place in Student House No. 1 "</w:t>
      </w:r>
      <w:proofErr w:type="spellStart"/>
      <w:r>
        <w:t>Sabinki</w:t>
      </w:r>
      <w:proofErr w:type="spellEnd"/>
      <w:r w:rsidR="00E20160">
        <w:t>,</w:t>
      </w:r>
      <w:r>
        <w:t xml:space="preserve">" located at al. </w:t>
      </w:r>
      <w:proofErr w:type="spellStart"/>
      <w:r>
        <w:t>Niepodległości</w:t>
      </w:r>
      <w:proofErr w:type="spellEnd"/>
      <w:r>
        <w:t xml:space="preserve"> 147 for: one semester / the entire academic year.</w:t>
      </w:r>
      <w:r w:rsidR="003C223C">
        <w:rPr>
          <w:rStyle w:val="Odwoanieprzypisudolnego"/>
        </w:rPr>
        <w:footnoteReference w:id="3"/>
      </w:r>
      <w:r>
        <w:t xml:space="preserve"> </w:t>
      </w:r>
    </w:p>
    <w:p w14:paraId="7F7A0151" w14:textId="0B429930" w:rsidR="005D4912" w:rsidRDefault="00A02F7D" w:rsidP="00EA6D56">
      <w:pPr>
        <w:pStyle w:val="Akapitzlist"/>
        <w:numPr>
          <w:ilvl w:val="0"/>
          <w:numId w:val="4"/>
        </w:numPr>
        <w:spacing w:before="120" w:line="360" w:lineRule="auto"/>
      </w:pPr>
      <w:r>
        <w:t>I am a full-time / part-time student in my …………… year.</w:t>
      </w:r>
      <w:r w:rsidR="0007556A">
        <w:rPr>
          <w:rStyle w:val="Odwoanieprzypisudolnego"/>
        </w:rPr>
        <w:footnoteReference w:id="4"/>
      </w:r>
      <w:r>
        <w:t xml:space="preserve"> </w:t>
      </w:r>
    </w:p>
    <w:p w14:paraId="11A89358" w14:textId="77777777" w:rsidR="003861D8" w:rsidRDefault="00374392" w:rsidP="00EA6D56">
      <w:pPr>
        <w:pStyle w:val="Akapitzlist"/>
        <w:numPr>
          <w:ilvl w:val="0"/>
          <w:numId w:val="4"/>
        </w:numPr>
        <w:spacing w:before="120" w:line="360" w:lineRule="auto"/>
      </w:pPr>
      <w:r>
        <w:t xml:space="preserve">I have a disability certificate with the symbol .............., </w:t>
      </w:r>
    </w:p>
    <w:p w14:paraId="14517112" w14:textId="51693A97" w:rsidR="005D4912" w:rsidRDefault="00374392" w:rsidP="00EA6D56">
      <w:pPr>
        <w:pStyle w:val="Akapitzlist"/>
        <w:spacing w:before="120" w:line="360" w:lineRule="auto"/>
      </w:pPr>
      <w:r>
        <w:t>degree of disability: mild/moderate/severe</w:t>
      </w:r>
      <w:r w:rsidR="0007556A">
        <w:rPr>
          <w:rStyle w:val="Odwoanieprzypisudolnego"/>
        </w:rPr>
        <w:footnoteReference w:id="5"/>
      </w:r>
    </w:p>
    <w:p w14:paraId="072EDE9D" w14:textId="06916EB9" w:rsidR="00F05E12" w:rsidRPr="00FB23D8" w:rsidRDefault="00017D0C" w:rsidP="00EA6D56">
      <w:pPr>
        <w:pStyle w:val="Akapitzlist"/>
        <w:numPr>
          <w:ilvl w:val="0"/>
          <w:numId w:val="4"/>
        </w:numPr>
        <w:spacing w:before="120" w:line="360" w:lineRule="auto"/>
      </w:pPr>
      <w:r>
        <w:t>My type of disability is: mobility disability / visual disability / other (please specify)</w:t>
      </w:r>
      <w:r w:rsidR="0007556A">
        <w:rPr>
          <w:rStyle w:val="Odwoanieprzypisudolnego"/>
        </w:rPr>
        <w:footnoteReference w:id="6"/>
      </w:r>
      <w:r>
        <w:t xml:space="preserve"> …………………………………………………………………………………………………………………………………………</w:t>
      </w:r>
    </w:p>
    <w:p w14:paraId="73EF84B1" w14:textId="4225E4D6" w:rsidR="00D41717" w:rsidRPr="00C90198" w:rsidRDefault="00AF452D" w:rsidP="00FB23D8">
      <w:pPr>
        <w:pStyle w:val="Nagwek3"/>
        <w:numPr>
          <w:ilvl w:val="0"/>
          <w:numId w:val="0"/>
        </w:numPr>
        <w:rPr>
          <w:rFonts w:eastAsia="Times New Roman"/>
        </w:rPr>
      </w:pPr>
      <w:r>
        <w:t xml:space="preserve">REASONS </w:t>
      </w:r>
      <w:r w:rsidR="00D41717">
        <w:t>TO LIVE IN A ROOM ADAPTED TO THE NEEDS OF PEOPLE WITH DISABILITIES</w:t>
      </w:r>
    </w:p>
    <w:p w14:paraId="000FCCEE" w14:textId="1E768DC6" w:rsidR="005D7043" w:rsidRDefault="00D41717" w:rsidP="00354C8C">
      <w:pPr>
        <w:spacing w:before="240" w:line="360" w:lineRule="auto"/>
      </w:pPr>
      <w:r>
        <w:t>……………………………………………………………………………………………………………………………………………………………………………………………………………………………………………………………………………………………………………………………………………………………………………………………………………………………………………………………………………………………………………………………………………………………………………………………………………………………………………………………………………………………………………………………………………………………………………………………………………………………………………………………………………………………………………………………………………………………………………………………………………………………………………………………………………………………………………………………………………I attach copies of the disability certificate to the application.</w:t>
      </w:r>
    </w:p>
    <w:p w14:paraId="440827EE" w14:textId="77777777" w:rsidR="001D414D" w:rsidRDefault="001D414D" w:rsidP="00AF272F"/>
    <w:p w14:paraId="7F539A1D" w14:textId="4CA1D2B0" w:rsidR="007B1887" w:rsidRPr="00E23F1B" w:rsidRDefault="00AF272F" w:rsidP="00E23F1B">
      <w:pPr>
        <w:rPr>
          <w:b/>
          <w:bCs/>
          <w:sz w:val="20"/>
          <w:szCs w:val="20"/>
        </w:rPr>
      </w:pPr>
      <w:r>
        <w:rPr>
          <w:b/>
          <w:bCs/>
          <w:sz w:val="20"/>
          <w:szCs w:val="20"/>
        </w:rPr>
        <w:t>Applicant’s Signature …………………………………………</w:t>
      </w:r>
      <w:r>
        <w:rPr>
          <w:b/>
          <w:bCs/>
          <w:sz w:val="20"/>
          <w:szCs w:val="20"/>
        </w:rPr>
        <w:tab/>
      </w:r>
      <w:r>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F9AAEC6" w14:textId="4D1D7D10" w:rsidR="00956FD5" w:rsidRPr="008C01EF" w:rsidRDefault="00956FD5" w:rsidP="007B1887">
      <w:pPr>
        <w:pStyle w:val="Nagwek2"/>
        <w:spacing w:before="0"/>
        <w:rPr>
          <w:rFonts w:eastAsia="Times New Roman"/>
          <w:i w:val="0"/>
          <w:iCs w:val="0"/>
        </w:rPr>
      </w:pPr>
      <w:r>
        <w:rPr>
          <w:i w:val="0"/>
          <w:iCs w:val="0"/>
        </w:rPr>
        <w:lastRenderedPageBreak/>
        <w:t>Personal data processing notice:</w:t>
      </w:r>
    </w:p>
    <w:p w14:paraId="1C8E59E6" w14:textId="77777777" w:rsidR="00956FD5" w:rsidRPr="00D243B1" w:rsidRDefault="00956FD5" w:rsidP="007B1887">
      <w:pPr>
        <w:pStyle w:val="Nagwek3"/>
        <w:spacing w:before="0"/>
        <w:rPr>
          <w:rFonts w:eastAsia="Times New Roman"/>
        </w:rPr>
      </w:pPr>
      <w:r>
        <w:t>Data Controller</w:t>
      </w:r>
    </w:p>
    <w:p w14:paraId="67DD2FA0" w14:textId="0A42B4D8" w:rsidR="00956FD5" w:rsidRPr="008B7FD5" w:rsidRDefault="00956FD5" w:rsidP="007B1887">
      <w:pPr>
        <w:spacing w:line="360" w:lineRule="auto"/>
      </w:pPr>
      <w:r>
        <w:t>The Controller of your data is the SGH Warsaw School of Economics in Warsaw with its registered office at al. </w:t>
      </w:r>
      <w:proofErr w:type="spellStart"/>
      <w:r>
        <w:t>Niepodległości</w:t>
      </w:r>
      <w:proofErr w:type="spellEnd"/>
      <w:r>
        <w:t xml:space="preserve"> 162, 02-554 Warsaw, hereinafter referred to as “SGH”.</w:t>
      </w:r>
    </w:p>
    <w:p w14:paraId="2B78FD72" w14:textId="77777777" w:rsidR="00956FD5" w:rsidRPr="00D243B1" w:rsidRDefault="00956FD5" w:rsidP="007B1887">
      <w:pPr>
        <w:pStyle w:val="Nagwek3"/>
        <w:spacing w:before="0"/>
        <w:rPr>
          <w:rFonts w:eastAsia="Times New Roman"/>
        </w:rPr>
      </w:pPr>
      <w:r>
        <w:t>Data Protection Officer</w:t>
      </w:r>
    </w:p>
    <w:p w14:paraId="1A135702" w14:textId="77777777" w:rsidR="00956FD5" w:rsidRPr="008B7FD5" w:rsidRDefault="00956FD5" w:rsidP="007B1887">
      <w:pPr>
        <w:spacing w:line="360" w:lineRule="auto"/>
        <w:rPr>
          <w:u w:val="single"/>
        </w:rPr>
      </w:pPr>
      <w:r>
        <w:t>The Controller has designated a Data Protection Officer who monitors whether the data are processed properly; you may contact them via e-mail at:</w:t>
      </w:r>
      <w:r>
        <w:rPr>
          <w:color w:val="0563C1"/>
        </w:rPr>
        <w:t xml:space="preserve"> </w:t>
      </w:r>
      <w:hyperlink r:id="rId8" w:history="1">
        <w:r>
          <w:rPr>
            <w:color w:val="0563C1"/>
            <w:u w:val="single"/>
          </w:rPr>
          <w:t>iod@sgh.waw.pl</w:t>
        </w:r>
        <w:r>
          <w:rPr>
            <w:u w:val="single"/>
          </w:rPr>
          <w:t>.</w:t>
        </w:r>
      </w:hyperlink>
    </w:p>
    <w:p w14:paraId="72FDB340" w14:textId="77777777" w:rsidR="00956FD5" w:rsidRPr="00D243B1" w:rsidRDefault="00956FD5" w:rsidP="007B1887">
      <w:pPr>
        <w:pStyle w:val="Nagwek3"/>
        <w:spacing w:before="0"/>
        <w:rPr>
          <w:rFonts w:eastAsia="Times New Roman"/>
        </w:rPr>
      </w:pPr>
      <w:r>
        <w:t>Purpose of processing</w:t>
      </w:r>
    </w:p>
    <w:p w14:paraId="709F93AD" w14:textId="23D909B9" w:rsidR="00956FD5" w:rsidRPr="008B7FD5" w:rsidRDefault="00956FD5" w:rsidP="007B1887">
      <w:pPr>
        <w:spacing w:line="360" w:lineRule="auto"/>
      </w:pPr>
      <w:r>
        <w:t>Your personal data will be processed in order to process your application for a place in the Student House and, if granted, to conclude and execute a contract for the use of a place in the Student House.</w:t>
      </w:r>
    </w:p>
    <w:p w14:paraId="34F15493" w14:textId="77777777" w:rsidR="00956FD5" w:rsidRPr="008C01EF" w:rsidRDefault="00956FD5" w:rsidP="007B1887">
      <w:pPr>
        <w:pStyle w:val="Nagwek3"/>
        <w:spacing w:before="0"/>
      </w:pPr>
      <w:r>
        <w:t>Legal basis for the processing</w:t>
      </w:r>
    </w:p>
    <w:p w14:paraId="0D02C90F" w14:textId="14E8EA1A" w:rsidR="00956FD5" w:rsidRPr="006073AA" w:rsidRDefault="00956FD5" w:rsidP="007B1887">
      <w:pPr>
        <w:spacing w:line="360" w:lineRule="auto"/>
        <w:rPr>
          <w:rFonts w:cstheme="minorHAnsi"/>
        </w:rPr>
      </w:pPr>
      <w:r>
        <w:t>The legal basis for the processing of personal data is Article 6(1)(b) of the GDPR</w:t>
      </w:r>
      <w:r w:rsidR="00CE5B5A">
        <w:rPr>
          <w:rStyle w:val="Odwoanieprzypisudolnego"/>
        </w:rPr>
        <w:footnoteReference w:id="7"/>
      </w:r>
      <w:r>
        <w:rPr>
          <w:sz w:val="14"/>
          <w:szCs w:val="14"/>
        </w:rPr>
        <w:t xml:space="preserve"> </w:t>
      </w:r>
      <w:r>
        <w:t xml:space="preserve">(processing is necessary to take steps prior to the conclusion of a contract and its subsequent performance). In the case of data belonging to special categories, the legal basis for processing is Article 9(2)(b) of the GDPR (processing is necessary to fulfil the Controller’s obligations in the area of social protection in connection with the provisions of the Act of </w:t>
      </w:r>
      <w:r>
        <w:rPr>
          <w:color w:val="333333"/>
          <w:shd w:val="clear" w:color="auto" w:fill="FFFFFF"/>
        </w:rPr>
        <w:t>20 July 2018 - Law on Higher Education and Science</w:t>
      </w:r>
      <w:r w:rsidR="00CE5B5A" w:rsidRPr="006073AA">
        <w:rPr>
          <w:rStyle w:val="Odwoanieprzypisudolnego"/>
          <w:rFonts w:cstheme="minorHAnsi"/>
          <w:color w:val="333333"/>
          <w:sz w:val="18"/>
          <w:szCs w:val="18"/>
          <w:shd w:val="clear" w:color="auto" w:fill="FFFFFF"/>
        </w:rPr>
        <w:footnoteReference w:id="8"/>
      </w:r>
      <w:r>
        <w:rPr>
          <w:color w:val="333333"/>
          <w:sz w:val="18"/>
          <w:szCs w:val="18"/>
          <w:shd w:val="clear" w:color="auto" w:fill="FFFFFF"/>
        </w:rPr>
        <w:t>.</w:t>
      </w:r>
    </w:p>
    <w:p w14:paraId="3EE80D0E" w14:textId="77777777" w:rsidR="00956FD5" w:rsidRPr="008C01EF" w:rsidRDefault="00956FD5" w:rsidP="007B1887">
      <w:pPr>
        <w:pStyle w:val="Nagwek3"/>
        <w:spacing w:before="0"/>
      </w:pPr>
      <w:r>
        <w:t>Data recipients</w:t>
      </w:r>
    </w:p>
    <w:p w14:paraId="1063D420" w14:textId="2BEA7732" w:rsidR="00956FD5" w:rsidRPr="008B7FD5" w:rsidRDefault="006073AA" w:rsidP="007B1887">
      <w:pPr>
        <w:spacing w:line="360" w:lineRule="auto"/>
      </w:pPr>
      <w:r>
        <w:t>Where the Controller uses the services of other entities, personal data may be disclosed to them on the basis of personal data processing Contracts and those entities will be required to preserve the confidentiality of the data processed.</w:t>
      </w:r>
    </w:p>
    <w:p w14:paraId="60CD9468" w14:textId="77777777" w:rsidR="00956FD5" w:rsidRPr="008C01EF" w:rsidRDefault="00956FD5" w:rsidP="007B1887">
      <w:pPr>
        <w:pStyle w:val="Nagwek3"/>
        <w:spacing w:before="0"/>
      </w:pPr>
      <w:r>
        <w:t>Processing period</w:t>
      </w:r>
    </w:p>
    <w:p w14:paraId="49C3503E" w14:textId="0CA7AFE2" w:rsidR="00956FD5" w:rsidRPr="008C01EF" w:rsidRDefault="006073AA" w:rsidP="007B1887">
      <w:pPr>
        <w:spacing w:line="360" w:lineRule="auto"/>
      </w:pPr>
      <w:r>
        <w:t>The personal data you provide in connection with your application will be processed for the period necessary to process the application, and then, in the case of a successful application, for the time necessary for the execution and settlement of the contract, and after its completion for the period of storage of financial and accounting records.</w:t>
      </w:r>
    </w:p>
    <w:p w14:paraId="64EA3B07" w14:textId="181320C2" w:rsidR="00956FD5" w:rsidRPr="00D243B1" w:rsidRDefault="00956FD5" w:rsidP="007B1887">
      <w:pPr>
        <w:pStyle w:val="Nagwek3"/>
        <w:spacing w:before="0"/>
        <w:rPr>
          <w:rFonts w:eastAsia="Times New Roman"/>
        </w:rPr>
      </w:pPr>
      <w:r>
        <w:t>Information about required provision of data</w:t>
      </w:r>
    </w:p>
    <w:p w14:paraId="08E779F3" w14:textId="30DC7A09" w:rsidR="00956FD5" w:rsidRPr="008B7FD5" w:rsidRDefault="00956FD5" w:rsidP="007B1887">
      <w:pPr>
        <w:spacing w:line="360" w:lineRule="auto"/>
      </w:pPr>
      <w:r>
        <w:t xml:space="preserve">Provision of data is a prerequisite for processing the application and, subsequently, for concluding a contract for the use of a place in the Student House. In case of failure to provide personal data and information proving that the criteria for granting a place in the Student House are met, the application will be rejected and it will not be possible to conclude a contract. </w:t>
      </w:r>
    </w:p>
    <w:p w14:paraId="71D7CB76" w14:textId="3D81E75D" w:rsidR="00956FD5" w:rsidRPr="0007556A" w:rsidRDefault="00956FD5" w:rsidP="007B1887">
      <w:pPr>
        <w:pStyle w:val="Nagwek3"/>
        <w:spacing w:before="0"/>
        <w:rPr>
          <w:rFonts w:eastAsia="Times New Roman" w:cs="Open Sans"/>
        </w:rPr>
      </w:pPr>
      <w:r>
        <w:lastRenderedPageBreak/>
        <w:t>Rights in relation to the processing</w:t>
      </w:r>
    </w:p>
    <w:p w14:paraId="7EA55976" w14:textId="6C3F6963" w:rsidR="00956FD5" w:rsidRPr="008C01EF" w:rsidRDefault="00956FD5" w:rsidP="007B1887">
      <w:pPr>
        <w:spacing w:line="360" w:lineRule="auto"/>
      </w:pPr>
      <w:r>
        <w:t>With regard to the processing of your data, you have the right of access, rectification, restriction of processing,</w:t>
      </w:r>
      <w:r w:rsidR="00AF452D">
        <w:t xml:space="preserve"> and</w:t>
      </w:r>
      <w:r>
        <w:t xml:space="preserve"> erasure of data in specific cases defined by law. Your data is not subject to profiling and no automated decisions are made based on it.</w:t>
      </w:r>
    </w:p>
    <w:p w14:paraId="2865FDC7" w14:textId="77777777" w:rsidR="00956FD5" w:rsidRPr="00D243B1" w:rsidRDefault="00956FD5" w:rsidP="007B1887">
      <w:pPr>
        <w:pStyle w:val="Nagwek3"/>
        <w:spacing w:before="0"/>
        <w:rPr>
          <w:rFonts w:eastAsia="Times New Roman"/>
        </w:rPr>
      </w:pPr>
      <w:r>
        <w:t>Right to lodge a complaint with a supervisory authority</w:t>
      </w:r>
    </w:p>
    <w:p w14:paraId="582A2F72" w14:textId="2F15624E" w:rsidR="007D1778" w:rsidRDefault="00871CEF" w:rsidP="007B1887">
      <w:pPr>
        <w:spacing w:line="360" w:lineRule="auto"/>
      </w:pPr>
      <w:r>
        <w:t>You have the right to lodge a complaint with a supervisory authority – the President of the Personal Data Protection Office – if you believe that the processing of your personal data violates the GDPR.</w:t>
      </w:r>
    </w:p>
    <w:p w14:paraId="09FCEFB1" w14:textId="77777777" w:rsidR="00A11E77" w:rsidRDefault="007D1778" w:rsidP="007D1778">
      <w:pPr>
        <w:tabs>
          <w:tab w:val="left" w:pos="1100"/>
        </w:tabs>
        <w:jc w:val="right"/>
        <w:rPr>
          <w:sz w:val="16"/>
          <w:szCs w:val="16"/>
        </w:rPr>
      </w:pPr>
      <w:r>
        <w:rPr>
          <w:sz w:val="16"/>
          <w:szCs w:val="16"/>
        </w:rPr>
        <w:tab/>
      </w:r>
    </w:p>
    <w:p w14:paraId="3E22DDB7" w14:textId="1BBC1D68" w:rsidR="00354C8C" w:rsidRDefault="00A11E77" w:rsidP="00DE11D2">
      <w:pPr>
        <w:jc w:val="right"/>
        <w:rPr>
          <w:b/>
          <w:bCs/>
          <w:sz w:val="20"/>
          <w:szCs w:val="20"/>
        </w:rPr>
      </w:pPr>
      <w:r>
        <w:br w:type="page"/>
      </w:r>
      <w:r>
        <w:lastRenderedPageBreak/>
        <w:t>……………………………………………</w:t>
      </w:r>
    </w:p>
    <w:p w14:paraId="5AA08C2C" w14:textId="77777777" w:rsidR="00354C8C" w:rsidRPr="0029091C" w:rsidRDefault="00354C8C" w:rsidP="007D1778">
      <w:pPr>
        <w:ind w:left="5664" w:firstLine="708"/>
        <w:jc w:val="center"/>
        <w:rPr>
          <w:sz w:val="20"/>
          <w:szCs w:val="20"/>
        </w:rPr>
      </w:pPr>
      <w:r>
        <w:rPr>
          <w:sz w:val="20"/>
          <w:szCs w:val="20"/>
        </w:rPr>
        <w:t>(place, date)</w:t>
      </w:r>
    </w:p>
    <w:p w14:paraId="18AF7DE4" w14:textId="074A4904" w:rsidR="00446C0C" w:rsidRDefault="00446C0C" w:rsidP="00A02F7D">
      <w:pPr>
        <w:spacing w:line="276" w:lineRule="auto"/>
        <w:rPr>
          <w:b/>
          <w:bCs/>
        </w:rPr>
      </w:pPr>
      <w:r>
        <w:rPr>
          <w:b/>
          <w:bCs/>
        </w:rPr>
        <w:br/>
      </w:r>
      <w:r>
        <w:rPr>
          <w:b/>
          <w:bCs/>
        </w:rPr>
        <w:br/>
      </w:r>
    </w:p>
    <w:p w14:paraId="50DD2225" w14:textId="69821E9B" w:rsidR="00CE1D78" w:rsidRDefault="00CE1D78" w:rsidP="008D302B">
      <w:pPr>
        <w:pStyle w:val="Nagwek3"/>
        <w:numPr>
          <w:ilvl w:val="0"/>
          <w:numId w:val="0"/>
        </w:numPr>
        <w:rPr>
          <w:sz w:val="28"/>
          <w:szCs w:val="28"/>
        </w:rPr>
      </w:pPr>
      <w:r>
        <w:rPr>
          <w:sz w:val="28"/>
          <w:szCs w:val="28"/>
        </w:rPr>
        <w:t>DECISION no.……</w:t>
      </w:r>
    </w:p>
    <w:p w14:paraId="18678033" w14:textId="77777777" w:rsidR="00003944" w:rsidRPr="00003944" w:rsidRDefault="00003944" w:rsidP="00003944">
      <w:pPr>
        <w:rPr>
          <w:lang w:eastAsia="pl-PL"/>
        </w:rPr>
      </w:pPr>
    </w:p>
    <w:p w14:paraId="4BBCE4F6" w14:textId="77EA6BA6" w:rsidR="00CE1D78" w:rsidRDefault="00CE1D78" w:rsidP="00CE1D78">
      <w:pPr>
        <w:spacing w:line="360" w:lineRule="auto"/>
        <w:rPr>
          <w:b/>
          <w:bCs/>
          <w:sz w:val="26"/>
          <w:szCs w:val="26"/>
        </w:rPr>
      </w:pPr>
      <w:r>
        <w:rPr>
          <w:b/>
          <w:bCs/>
          <w:sz w:val="26"/>
          <w:szCs w:val="26"/>
        </w:rPr>
        <w:t>On granting / refusing to grant a place in the Student House to a student / doctoral student with disabilities at the SGH Warsaw School of Economics.</w:t>
      </w:r>
    </w:p>
    <w:p w14:paraId="0B83562C" w14:textId="77777777" w:rsidR="00003944" w:rsidRPr="008D302B" w:rsidRDefault="00003944" w:rsidP="00CE1D78">
      <w:pPr>
        <w:spacing w:line="360" w:lineRule="auto"/>
        <w:rPr>
          <w:b/>
          <w:bCs/>
          <w:sz w:val="26"/>
          <w:szCs w:val="26"/>
        </w:rPr>
      </w:pPr>
    </w:p>
    <w:p w14:paraId="0D5F1E7F" w14:textId="77777777" w:rsidR="0014278F" w:rsidRPr="00003944" w:rsidRDefault="00CE1D78" w:rsidP="00CE1D78">
      <w:pPr>
        <w:spacing w:line="360" w:lineRule="auto"/>
        <w:rPr>
          <w:sz w:val="24"/>
          <w:szCs w:val="24"/>
        </w:rPr>
      </w:pPr>
      <w:r>
        <w:rPr>
          <w:sz w:val="24"/>
          <w:szCs w:val="24"/>
        </w:rPr>
        <w:t xml:space="preserve">Pursuant to § 2(4) and § 15(4) of the Regulations of the SGH Student House, attached to the Rector’s Regulation No. 47 dated 9 September 2016. Office for Accessibility and Support for Persons with Disabilities </w:t>
      </w:r>
    </w:p>
    <w:p w14:paraId="24F4AF45" w14:textId="77777777" w:rsidR="00003944" w:rsidRDefault="00CE1D78" w:rsidP="00CE1D78">
      <w:pPr>
        <w:spacing w:line="360" w:lineRule="auto"/>
        <w:rPr>
          <w:sz w:val="24"/>
          <w:szCs w:val="24"/>
        </w:rPr>
      </w:pPr>
      <w:r>
        <w:rPr>
          <w:sz w:val="24"/>
          <w:szCs w:val="24"/>
        </w:rPr>
        <w:t xml:space="preserve">grants / refuses to grant: Mr / Ms …………………………………………………………………………………………………….. </w:t>
      </w:r>
    </w:p>
    <w:p w14:paraId="1ECC4E15" w14:textId="42C8ABE0" w:rsidR="00A44393" w:rsidRPr="00003944" w:rsidRDefault="00E165D7" w:rsidP="00CE1D78">
      <w:pPr>
        <w:spacing w:line="360" w:lineRule="auto"/>
        <w:rPr>
          <w:sz w:val="24"/>
          <w:szCs w:val="24"/>
        </w:rPr>
      </w:pPr>
      <w:r>
        <w:rPr>
          <w:sz w:val="24"/>
          <w:szCs w:val="24"/>
        </w:rPr>
        <w:t>with the album no. .................................... a place in the Student House No. 1 "</w:t>
      </w:r>
      <w:proofErr w:type="spellStart"/>
      <w:r>
        <w:rPr>
          <w:sz w:val="24"/>
          <w:szCs w:val="24"/>
        </w:rPr>
        <w:t>Sabinki</w:t>
      </w:r>
      <w:proofErr w:type="spellEnd"/>
      <w:r w:rsidR="00AF452D">
        <w:rPr>
          <w:sz w:val="24"/>
          <w:szCs w:val="24"/>
        </w:rPr>
        <w:t>,</w:t>
      </w:r>
      <w:r>
        <w:rPr>
          <w:sz w:val="24"/>
          <w:szCs w:val="24"/>
        </w:rPr>
        <w:t>" in room no. ............. for the summer/winter semester / academic year ...................................</w:t>
      </w:r>
    </w:p>
    <w:p w14:paraId="048268A8" w14:textId="77777777" w:rsidR="00381E82" w:rsidRDefault="00381E82" w:rsidP="00354C8C"/>
    <w:p w14:paraId="01F4E1E4" w14:textId="77777777" w:rsidR="00381E82" w:rsidRDefault="00381E82" w:rsidP="00354C8C"/>
    <w:p w14:paraId="239723F3" w14:textId="77777777" w:rsidR="00381E82" w:rsidRDefault="00381E82" w:rsidP="00354C8C"/>
    <w:p w14:paraId="4691D9A9" w14:textId="77777777" w:rsidR="00EB6D51" w:rsidRDefault="00EB6D51" w:rsidP="00354C8C"/>
    <w:p w14:paraId="2D5D00B4" w14:textId="27CF9E6D" w:rsidR="00EB6D51" w:rsidRDefault="00EB6D51" w:rsidP="00354C8C">
      <w:pPr>
        <w:rPr>
          <w:b/>
          <w:bCs/>
          <w:sz w:val="20"/>
          <w:szCs w:val="20"/>
        </w:rPr>
      </w:pPr>
      <w:r>
        <w:t>……………………………………………</w:t>
      </w:r>
      <w:r>
        <w:tab/>
      </w:r>
      <w:r>
        <w:tab/>
      </w:r>
      <w:r>
        <w:tab/>
      </w:r>
      <w:r>
        <w:tab/>
      </w:r>
      <w:r>
        <w:tab/>
      </w:r>
      <w:r>
        <w:tab/>
        <w:t>……………………………………………</w:t>
      </w:r>
    </w:p>
    <w:p w14:paraId="5DEB299C" w14:textId="5685608E" w:rsidR="007B2A28" w:rsidRPr="0029091C" w:rsidRDefault="00EB6D51" w:rsidP="0029091C">
      <w:pPr>
        <w:ind w:left="-1"/>
        <w:rPr>
          <w:sz w:val="20"/>
          <w:szCs w:val="20"/>
        </w:rPr>
      </w:pP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BON Employee</w:t>
      </w:r>
    </w:p>
    <w:sectPr w:rsidR="007B2A28" w:rsidRPr="0029091C" w:rsidSect="00F93980">
      <w:headerReference w:type="default" r:id="rId9"/>
      <w:type w:val="continuous"/>
      <w:pgSz w:w="11906" w:h="16838"/>
      <w:pgMar w:top="1417" w:right="1417" w:bottom="28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90BC" w14:textId="77777777" w:rsidR="008B63B4" w:rsidRDefault="008B63B4" w:rsidP="00EB0D23">
      <w:pPr>
        <w:spacing w:line="240" w:lineRule="auto"/>
      </w:pPr>
      <w:r>
        <w:separator/>
      </w:r>
    </w:p>
  </w:endnote>
  <w:endnote w:type="continuationSeparator" w:id="0">
    <w:p w14:paraId="75E8F866" w14:textId="77777777" w:rsidR="008B63B4" w:rsidRDefault="008B63B4" w:rsidP="00EB0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4985" w14:textId="77777777" w:rsidR="008B63B4" w:rsidRDefault="008B63B4" w:rsidP="00EB0D23">
      <w:pPr>
        <w:spacing w:line="240" w:lineRule="auto"/>
      </w:pPr>
      <w:r>
        <w:separator/>
      </w:r>
    </w:p>
  </w:footnote>
  <w:footnote w:type="continuationSeparator" w:id="0">
    <w:p w14:paraId="2ED93A17" w14:textId="77777777" w:rsidR="008B63B4" w:rsidRDefault="008B63B4" w:rsidP="00EB0D23">
      <w:pPr>
        <w:spacing w:line="240" w:lineRule="auto"/>
      </w:pPr>
      <w:r>
        <w:continuationSeparator/>
      </w:r>
    </w:p>
  </w:footnote>
  <w:footnote w:id="1">
    <w:p w14:paraId="0F04016F" w14:textId="0D8BB6AC" w:rsidR="0052055B" w:rsidRDefault="0052055B">
      <w:pPr>
        <w:pStyle w:val="Tekstprzypisudolnego"/>
      </w:pPr>
      <w:r>
        <w:rPr>
          <w:rStyle w:val="Odwoanieprzypisudolnego"/>
        </w:rPr>
        <w:footnoteRef/>
      </w:r>
      <w:r>
        <w:t xml:space="preserve"> Pursuant to § 6(4) of the Regulations of the SGH Student House, in the case of persons with disabilities, it is possible to waive the rule of the required 40 km distance between the place of permanent residence and the School.</w:t>
      </w:r>
    </w:p>
  </w:footnote>
  <w:footnote w:id="2">
    <w:p w14:paraId="0B2568BE" w14:textId="30F7B3C0" w:rsidR="00064303" w:rsidRPr="004065E9" w:rsidRDefault="00064303">
      <w:pPr>
        <w:pStyle w:val="Tekstprzypisudolnego"/>
      </w:pPr>
      <w:r>
        <w:rPr>
          <w:rStyle w:val="Odwoanieprzypisudolnego"/>
        </w:rPr>
        <w:footnoteRef/>
      </w:r>
      <w:r>
        <w:t xml:space="preserve"> </w:t>
      </w:r>
      <w:r w:rsidR="00AF452D">
        <w:t xml:space="preserve">The </w:t>
      </w:r>
      <w:r>
        <w:t xml:space="preserve">BON accepts applications for the next academic year by </w:t>
      </w:r>
      <w:r>
        <w:rPr>
          <w:b/>
          <w:bCs/>
        </w:rPr>
        <w:t>26 June</w:t>
      </w:r>
      <w:r>
        <w:t xml:space="preserve">, and for first-year SL [first-cycle] and SM [second-cycle] students/doctoral candidates </w:t>
      </w:r>
      <w:r>
        <w:rPr>
          <w:b/>
          <w:bCs/>
        </w:rPr>
        <w:t>by 20 August</w:t>
      </w:r>
      <w:r>
        <w:t>.</w:t>
      </w:r>
    </w:p>
  </w:footnote>
  <w:footnote w:id="3">
    <w:p w14:paraId="5EE1A283" w14:textId="718ACF93" w:rsidR="003C223C" w:rsidRPr="004065E9" w:rsidRDefault="003C223C">
      <w:pPr>
        <w:pStyle w:val="Tekstprzypisudolnego"/>
      </w:pPr>
      <w:r>
        <w:rPr>
          <w:rStyle w:val="Odwoanieprzypisudolnego"/>
        </w:rPr>
        <w:footnoteRef/>
      </w:r>
      <w:r>
        <w:rPr>
          <w:rStyle w:val="Odwoanieprzypisudolnego"/>
        </w:rPr>
        <w:t xml:space="preserve"> </w:t>
      </w:r>
      <w:r>
        <w:rPr>
          <w:rStyle w:val="Odwoanieprzypisudolnego"/>
          <w:vertAlign w:val="baseline"/>
        </w:rPr>
        <w:t>Delete as appropriate</w:t>
      </w:r>
    </w:p>
  </w:footnote>
  <w:footnote w:id="4">
    <w:p w14:paraId="10A2618D" w14:textId="648574CD" w:rsidR="0007556A" w:rsidRPr="004065E9" w:rsidRDefault="0007556A">
      <w:pPr>
        <w:pStyle w:val="Tekstprzypisudolnego"/>
      </w:pPr>
      <w:r>
        <w:rPr>
          <w:rStyle w:val="Odwoanieprzypisudolnego"/>
        </w:rPr>
        <w:footnoteRef/>
      </w:r>
      <w:r>
        <w:tab/>
        <w:t>Delete as appropriate.</w:t>
      </w:r>
    </w:p>
  </w:footnote>
  <w:footnote w:id="5">
    <w:p w14:paraId="29A4062C" w14:textId="6EA324E7" w:rsidR="0007556A" w:rsidRPr="004065E9" w:rsidRDefault="0007556A">
      <w:pPr>
        <w:pStyle w:val="Tekstprzypisudolnego"/>
      </w:pPr>
      <w:r>
        <w:rPr>
          <w:rStyle w:val="Odwoanieprzypisudolnego"/>
        </w:rPr>
        <w:footnoteRef/>
      </w:r>
      <w:r>
        <w:tab/>
        <w:t>Delete as appropriate.</w:t>
      </w:r>
    </w:p>
  </w:footnote>
  <w:footnote w:id="6">
    <w:p w14:paraId="5716EC9B" w14:textId="2D6F2565" w:rsidR="0007556A" w:rsidRDefault="0007556A">
      <w:pPr>
        <w:pStyle w:val="Tekstprzypisudolnego"/>
      </w:pPr>
      <w:r>
        <w:rPr>
          <w:rStyle w:val="Odwoanieprzypisudolnego"/>
        </w:rPr>
        <w:footnoteRef/>
      </w:r>
      <w:r>
        <w:t xml:space="preserve"> Delete as appropriate and describe the type of disability</w:t>
      </w:r>
    </w:p>
  </w:footnote>
  <w:footnote w:id="7">
    <w:p w14:paraId="57C6367F" w14:textId="1B5E5611" w:rsidR="00CE5B5A" w:rsidRDefault="00CE5B5A" w:rsidP="00582BB4">
      <w:pPr>
        <w:numPr>
          <w:ilvl w:val="0"/>
          <w:numId w:val="2"/>
        </w:numPr>
        <w:tabs>
          <w:tab w:val="left" w:pos="114"/>
        </w:tabs>
        <w:spacing w:line="180" w:lineRule="auto"/>
        <w:ind w:left="1" w:right="420" w:hanging="1"/>
      </w:pPr>
      <w:r>
        <w:rPr>
          <w:rStyle w:val="Odwoanieprzypisudolnego"/>
        </w:rPr>
        <w:footnoteRef/>
      </w:r>
      <w:r>
        <w:t xml:space="preserve"> </w:t>
      </w:r>
      <w:r>
        <w:rPr>
          <w:sz w:val="20"/>
          <w:szCs w:val="20"/>
        </w:rPr>
        <w:t>Regulation of the European Parliament and of the Council</w:t>
      </w:r>
      <w:r>
        <w:t xml:space="preserve"> (EU) 2016/679 of 27 April 2016 on the protection of natural persons with regard to the processing of personal data and on the free movement of such data repealing Directive 95/46/EC (General Data Protection Regulation) (OJ EU L 119 of 04.05.2016, p. 1, as amended), Act of 20 July 2018 - Law on higher education and science (i.e. Journal of Laws 2022, item 574, as amended).</w:t>
      </w:r>
    </w:p>
  </w:footnote>
  <w:footnote w:id="8">
    <w:p w14:paraId="243A1CC3" w14:textId="7BDA208A" w:rsidR="00CE5B5A" w:rsidRDefault="00CE5B5A">
      <w:pPr>
        <w:pStyle w:val="Tekstprzypisudolnego"/>
      </w:pPr>
      <w:r>
        <w:rPr>
          <w:rStyle w:val="Odwoanieprzypisudolnego"/>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B04D" w14:textId="6AA6BB23" w:rsidR="0090257B" w:rsidRDefault="0090257B" w:rsidP="0007556A">
    <w:pPr>
      <w:pStyle w:val="Nagwek"/>
      <w:jc w:val="center"/>
      <w:rPr>
        <w:noProof/>
      </w:rPr>
    </w:pPr>
    <w:r>
      <w:rPr>
        <w:noProof/>
      </w:rPr>
      <w:drawing>
        <wp:inline distT="0" distB="0" distL="0" distR="0" wp14:anchorId="02605FCC" wp14:editId="1A317E07">
          <wp:extent cx="3635654" cy="472483"/>
          <wp:effectExtent l="0" t="0" r="3175" b="381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5847" t="23546" r="6201" b="23468"/>
                  <a:stretch/>
                </pic:blipFill>
                <pic:spPr bwMode="auto">
                  <a:xfrm>
                    <a:off x="0" y="0"/>
                    <a:ext cx="3835660" cy="498475"/>
                  </a:xfrm>
                  <a:prstGeom prst="rect">
                    <a:avLst/>
                  </a:prstGeom>
                  <a:noFill/>
                  <a:ln>
                    <a:noFill/>
                  </a:ln>
                  <a:extLst>
                    <a:ext uri="{53640926-AAD7-44D8-BBD7-CCE9431645EC}">
                      <a14:shadowObscured xmlns:a14="http://schemas.microsoft.com/office/drawing/2010/main"/>
                    </a:ext>
                  </a:extLst>
                </pic:spPr>
              </pic:pic>
            </a:graphicData>
          </a:graphic>
        </wp:inline>
      </w:drawing>
    </w:r>
  </w:p>
  <w:p w14:paraId="08F8B6B3" w14:textId="28C93792" w:rsidR="0090257B" w:rsidRPr="0090257B" w:rsidRDefault="0090257B" w:rsidP="009025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25558EC"/>
    <w:lvl w:ilvl="0" w:tplc="162E3346">
      <w:start w:val="1"/>
      <w:numFmt w:val="decimal"/>
      <w:lvlText w:val="%1"/>
      <w:lvlJc w:val="left"/>
    </w:lvl>
    <w:lvl w:ilvl="1" w:tplc="5AA00458">
      <w:start w:val="1"/>
      <w:numFmt w:val="bullet"/>
      <w:lvlText w:val=""/>
      <w:lvlJc w:val="left"/>
    </w:lvl>
    <w:lvl w:ilvl="2" w:tplc="06B0E59A">
      <w:start w:val="1"/>
      <w:numFmt w:val="bullet"/>
      <w:lvlText w:val=""/>
      <w:lvlJc w:val="left"/>
    </w:lvl>
    <w:lvl w:ilvl="3" w:tplc="F3C2E4D4">
      <w:start w:val="1"/>
      <w:numFmt w:val="bullet"/>
      <w:lvlText w:val=""/>
      <w:lvlJc w:val="left"/>
    </w:lvl>
    <w:lvl w:ilvl="4" w:tplc="2DA6A33E">
      <w:start w:val="1"/>
      <w:numFmt w:val="bullet"/>
      <w:lvlText w:val=""/>
      <w:lvlJc w:val="left"/>
    </w:lvl>
    <w:lvl w:ilvl="5" w:tplc="E9C4C102">
      <w:start w:val="1"/>
      <w:numFmt w:val="bullet"/>
      <w:lvlText w:val=""/>
      <w:lvlJc w:val="left"/>
    </w:lvl>
    <w:lvl w:ilvl="6" w:tplc="EE0CD7C2">
      <w:start w:val="1"/>
      <w:numFmt w:val="bullet"/>
      <w:lvlText w:val=""/>
      <w:lvlJc w:val="left"/>
    </w:lvl>
    <w:lvl w:ilvl="7" w:tplc="C79C1EF0">
      <w:start w:val="1"/>
      <w:numFmt w:val="bullet"/>
      <w:lvlText w:val=""/>
      <w:lvlJc w:val="left"/>
    </w:lvl>
    <w:lvl w:ilvl="8" w:tplc="40CC1D10">
      <w:start w:val="1"/>
      <w:numFmt w:val="bullet"/>
      <w:lvlText w:val=""/>
      <w:lvlJc w:val="left"/>
    </w:lvl>
  </w:abstractNum>
  <w:abstractNum w:abstractNumId="1" w15:restartNumberingAfterBreak="0">
    <w:nsid w:val="08AD780A"/>
    <w:multiLevelType w:val="hybridMultilevel"/>
    <w:tmpl w:val="BBECC178"/>
    <w:lvl w:ilvl="0" w:tplc="C644924C">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50C27"/>
    <w:multiLevelType w:val="hybridMultilevel"/>
    <w:tmpl w:val="CBCE3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A953ED"/>
    <w:multiLevelType w:val="hybridMultilevel"/>
    <w:tmpl w:val="E3DC0F1E"/>
    <w:lvl w:ilvl="0" w:tplc="A39C05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094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800873">
    <w:abstractNumId w:val="0"/>
  </w:num>
  <w:num w:numId="3" w16cid:durableId="1218584740">
    <w:abstractNumId w:val="1"/>
  </w:num>
  <w:num w:numId="4" w16cid:durableId="56638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AC"/>
    <w:rsid w:val="00003944"/>
    <w:rsid w:val="00017D0C"/>
    <w:rsid w:val="000274D9"/>
    <w:rsid w:val="00030333"/>
    <w:rsid w:val="00030697"/>
    <w:rsid w:val="00043902"/>
    <w:rsid w:val="000610FA"/>
    <w:rsid w:val="00062390"/>
    <w:rsid w:val="00064303"/>
    <w:rsid w:val="0007556A"/>
    <w:rsid w:val="00137974"/>
    <w:rsid w:val="0014278F"/>
    <w:rsid w:val="00142CC4"/>
    <w:rsid w:val="001661ED"/>
    <w:rsid w:val="001A0C95"/>
    <w:rsid w:val="001A3A71"/>
    <w:rsid w:val="001B340B"/>
    <w:rsid w:val="001C61F3"/>
    <w:rsid w:val="001D414D"/>
    <w:rsid w:val="002411F7"/>
    <w:rsid w:val="002825E1"/>
    <w:rsid w:val="0029091C"/>
    <w:rsid w:val="00343CCE"/>
    <w:rsid w:val="00354C8C"/>
    <w:rsid w:val="00364331"/>
    <w:rsid w:val="00374392"/>
    <w:rsid w:val="00381E82"/>
    <w:rsid w:val="003861D8"/>
    <w:rsid w:val="003A335D"/>
    <w:rsid w:val="003A3674"/>
    <w:rsid w:val="003B3A34"/>
    <w:rsid w:val="003C223C"/>
    <w:rsid w:val="003E5550"/>
    <w:rsid w:val="004065E9"/>
    <w:rsid w:val="00430743"/>
    <w:rsid w:val="0043609F"/>
    <w:rsid w:val="00446C0C"/>
    <w:rsid w:val="004538F0"/>
    <w:rsid w:val="00472984"/>
    <w:rsid w:val="0047478B"/>
    <w:rsid w:val="00477177"/>
    <w:rsid w:val="004864DA"/>
    <w:rsid w:val="004A6E14"/>
    <w:rsid w:val="004C1131"/>
    <w:rsid w:val="004C628D"/>
    <w:rsid w:val="005144B5"/>
    <w:rsid w:val="0052055B"/>
    <w:rsid w:val="00526041"/>
    <w:rsid w:val="005742F5"/>
    <w:rsid w:val="00577389"/>
    <w:rsid w:val="005A18D6"/>
    <w:rsid w:val="005C1D58"/>
    <w:rsid w:val="005D2830"/>
    <w:rsid w:val="005D2ECF"/>
    <w:rsid w:val="005D4912"/>
    <w:rsid w:val="005D7043"/>
    <w:rsid w:val="006073AA"/>
    <w:rsid w:val="00615CF5"/>
    <w:rsid w:val="006403B8"/>
    <w:rsid w:val="00642EC3"/>
    <w:rsid w:val="0065169B"/>
    <w:rsid w:val="00661A29"/>
    <w:rsid w:val="00672967"/>
    <w:rsid w:val="00681478"/>
    <w:rsid w:val="007051DC"/>
    <w:rsid w:val="00705F4B"/>
    <w:rsid w:val="007344B7"/>
    <w:rsid w:val="00770685"/>
    <w:rsid w:val="00783D8F"/>
    <w:rsid w:val="007B1887"/>
    <w:rsid w:val="007B2A28"/>
    <w:rsid w:val="007C0790"/>
    <w:rsid w:val="007D1778"/>
    <w:rsid w:val="007D6766"/>
    <w:rsid w:val="007F0281"/>
    <w:rsid w:val="007F2B59"/>
    <w:rsid w:val="007F4088"/>
    <w:rsid w:val="008010E9"/>
    <w:rsid w:val="00834071"/>
    <w:rsid w:val="00850DC7"/>
    <w:rsid w:val="00855A10"/>
    <w:rsid w:val="008637CD"/>
    <w:rsid w:val="00871CEF"/>
    <w:rsid w:val="00883D8A"/>
    <w:rsid w:val="008B5B80"/>
    <w:rsid w:val="008B63B4"/>
    <w:rsid w:val="008C061D"/>
    <w:rsid w:val="008C1A8D"/>
    <w:rsid w:val="008D2373"/>
    <w:rsid w:val="008D302B"/>
    <w:rsid w:val="009023D1"/>
    <w:rsid w:val="0090257B"/>
    <w:rsid w:val="00906599"/>
    <w:rsid w:val="009272F8"/>
    <w:rsid w:val="00954776"/>
    <w:rsid w:val="00956FD5"/>
    <w:rsid w:val="00976A0D"/>
    <w:rsid w:val="009847C6"/>
    <w:rsid w:val="00985013"/>
    <w:rsid w:val="009C7531"/>
    <w:rsid w:val="009C7DCA"/>
    <w:rsid w:val="00A00725"/>
    <w:rsid w:val="00A02274"/>
    <w:rsid w:val="00A02F7D"/>
    <w:rsid w:val="00A056D1"/>
    <w:rsid w:val="00A111A5"/>
    <w:rsid w:val="00A11E77"/>
    <w:rsid w:val="00A44393"/>
    <w:rsid w:val="00A5433B"/>
    <w:rsid w:val="00A71D3A"/>
    <w:rsid w:val="00A77AFC"/>
    <w:rsid w:val="00AB5E70"/>
    <w:rsid w:val="00AE22D3"/>
    <w:rsid w:val="00AF272F"/>
    <w:rsid w:val="00AF3F63"/>
    <w:rsid w:val="00AF452D"/>
    <w:rsid w:val="00B02B2F"/>
    <w:rsid w:val="00B44453"/>
    <w:rsid w:val="00B6517C"/>
    <w:rsid w:val="00B663DE"/>
    <w:rsid w:val="00B90188"/>
    <w:rsid w:val="00C16190"/>
    <w:rsid w:val="00C30062"/>
    <w:rsid w:val="00C64E40"/>
    <w:rsid w:val="00C80302"/>
    <w:rsid w:val="00C90198"/>
    <w:rsid w:val="00C95709"/>
    <w:rsid w:val="00CA00AC"/>
    <w:rsid w:val="00CE1D78"/>
    <w:rsid w:val="00CE5B5A"/>
    <w:rsid w:val="00CF431C"/>
    <w:rsid w:val="00D03577"/>
    <w:rsid w:val="00D41717"/>
    <w:rsid w:val="00D41A82"/>
    <w:rsid w:val="00D86027"/>
    <w:rsid w:val="00DA11CE"/>
    <w:rsid w:val="00DD790A"/>
    <w:rsid w:val="00DE0FDE"/>
    <w:rsid w:val="00DE11D2"/>
    <w:rsid w:val="00E0508E"/>
    <w:rsid w:val="00E165D7"/>
    <w:rsid w:val="00E20160"/>
    <w:rsid w:val="00E23F1B"/>
    <w:rsid w:val="00E24B96"/>
    <w:rsid w:val="00E32DDF"/>
    <w:rsid w:val="00E71361"/>
    <w:rsid w:val="00E71BAC"/>
    <w:rsid w:val="00E77FE8"/>
    <w:rsid w:val="00EA5574"/>
    <w:rsid w:val="00EA6D56"/>
    <w:rsid w:val="00EB0D23"/>
    <w:rsid w:val="00EB6D51"/>
    <w:rsid w:val="00EF5484"/>
    <w:rsid w:val="00EF5FD7"/>
    <w:rsid w:val="00F05E12"/>
    <w:rsid w:val="00F12BF5"/>
    <w:rsid w:val="00F14E2F"/>
    <w:rsid w:val="00F474FE"/>
    <w:rsid w:val="00F75AB0"/>
    <w:rsid w:val="00F848D4"/>
    <w:rsid w:val="00F92C23"/>
    <w:rsid w:val="00F93980"/>
    <w:rsid w:val="00FA17AE"/>
    <w:rsid w:val="00FA505D"/>
    <w:rsid w:val="00FB23D8"/>
    <w:rsid w:val="00FB5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D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177"/>
    <w:pPr>
      <w:spacing w:after="0"/>
    </w:pPr>
  </w:style>
  <w:style w:type="paragraph" w:styleId="Nagwek2">
    <w:name w:val="heading 2"/>
    <w:basedOn w:val="Normalny"/>
    <w:next w:val="Normalny"/>
    <w:link w:val="Nagwek2Znak"/>
    <w:uiPriority w:val="9"/>
    <w:unhideWhenUsed/>
    <w:qFormat/>
    <w:rsid w:val="00956FD5"/>
    <w:pPr>
      <w:keepNext/>
      <w:spacing w:before="240" w:after="60" w:line="240" w:lineRule="auto"/>
      <w:outlineLvl w:val="1"/>
    </w:pPr>
    <w:rPr>
      <w:rFonts w:asciiTheme="majorHAnsi" w:eastAsiaTheme="majorEastAsia" w:hAnsiTheme="majorHAnsi" w:cstheme="majorBidi"/>
      <w:b/>
      <w:bCs/>
      <w:i/>
      <w:iCs/>
      <w:sz w:val="28"/>
      <w:szCs w:val="28"/>
      <w:lang w:eastAsia="pl-PL"/>
    </w:rPr>
  </w:style>
  <w:style w:type="paragraph" w:styleId="Nagwek3">
    <w:name w:val="heading 3"/>
    <w:basedOn w:val="Normalny"/>
    <w:next w:val="Normalny"/>
    <w:link w:val="Nagwek3Znak"/>
    <w:uiPriority w:val="9"/>
    <w:unhideWhenUsed/>
    <w:qFormat/>
    <w:rsid w:val="00956FD5"/>
    <w:pPr>
      <w:keepNext/>
      <w:numPr>
        <w:numId w:val="3"/>
      </w:numPr>
      <w:spacing w:before="240" w:after="60" w:line="240" w:lineRule="auto"/>
      <w:outlineLvl w:val="2"/>
    </w:pPr>
    <w:rPr>
      <w:rFonts w:asciiTheme="majorHAnsi" w:eastAsiaTheme="majorEastAsia" w:hAnsiTheme="majorHAnsi" w:cstheme="majorBid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57B"/>
    <w:pPr>
      <w:tabs>
        <w:tab w:val="center" w:pos="4536"/>
        <w:tab w:val="right" w:pos="9072"/>
      </w:tabs>
      <w:spacing w:line="240" w:lineRule="auto"/>
    </w:pPr>
  </w:style>
  <w:style w:type="character" w:customStyle="1" w:styleId="NagwekZnak">
    <w:name w:val="Nagłówek Znak"/>
    <w:basedOn w:val="Domylnaczcionkaakapitu"/>
    <w:link w:val="Nagwek"/>
    <w:uiPriority w:val="99"/>
    <w:rsid w:val="0090257B"/>
  </w:style>
  <w:style w:type="paragraph" w:styleId="Stopka">
    <w:name w:val="footer"/>
    <w:basedOn w:val="Normalny"/>
    <w:link w:val="StopkaZnak"/>
    <w:uiPriority w:val="99"/>
    <w:unhideWhenUsed/>
    <w:rsid w:val="0090257B"/>
    <w:pPr>
      <w:tabs>
        <w:tab w:val="center" w:pos="4536"/>
        <w:tab w:val="right" w:pos="9072"/>
      </w:tabs>
      <w:spacing w:line="240" w:lineRule="auto"/>
    </w:pPr>
  </w:style>
  <w:style w:type="character" w:customStyle="1" w:styleId="StopkaZnak">
    <w:name w:val="Stopka Znak"/>
    <w:basedOn w:val="Domylnaczcionkaakapitu"/>
    <w:link w:val="Stopka"/>
    <w:uiPriority w:val="99"/>
    <w:rsid w:val="0090257B"/>
  </w:style>
  <w:style w:type="paragraph" w:styleId="Tekstprzypisudolnego">
    <w:name w:val="footnote text"/>
    <w:basedOn w:val="Normalny"/>
    <w:link w:val="TekstprzypisudolnegoZnak"/>
    <w:uiPriority w:val="99"/>
    <w:semiHidden/>
    <w:unhideWhenUsed/>
    <w:rsid w:val="0006239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2390"/>
    <w:rPr>
      <w:sz w:val="20"/>
      <w:szCs w:val="20"/>
    </w:rPr>
  </w:style>
  <w:style w:type="character" w:styleId="Odwoanieprzypisudolnego">
    <w:name w:val="footnote reference"/>
    <w:basedOn w:val="Domylnaczcionkaakapitu"/>
    <w:uiPriority w:val="99"/>
    <w:semiHidden/>
    <w:unhideWhenUsed/>
    <w:rsid w:val="00062390"/>
    <w:rPr>
      <w:vertAlign w:val="superscript"/>
    </w:rPr>
  </w:style>
  <w:style w:type="paragraph" w:styleId="Akapitzlist">
    <w:name w:val="List Paragraph"/>
    <w:basedOn w:val="Normalny"/>
    <w:uiPriority w:val="34"/>
    <w:qFormat/>
    <w:rsid w:val="003A335D"/>
    <w:pPr>
      <w:spacing w:line="240" w:lineRule="auto"/>
      <w:ind w:left="720"/>
    </w:pPr>
    <w:rPr>
      <w:rFonts w:ascii="Calibri" w:hAnsi="Calibri" w:cs="Calibri"/>
    </w:rPr>
  </w:style>
  <w:style w:type="paragraph" w:styleId="Poprawka">
    <w:name w:val="Revision"/>
    <w:hidden/>
    <w:uiPriority w:val="99"/>
    <w:semiHidden/>
    <w:rsid w:val="00526041"/>
    <w:pPr>
      <w:spacing w:after="0" w:line="240" w:lineRule="auto"/>
    </w:pPr>
  </w:style>
  <w:style w:type="character" w:styleId="Odwoaniedokomentarza">
    <w:name w:val="annotation reference"/>
    <w:basedOn w:val="Domylnaczcionkaakapitu"/>
    <w:uiPriority w:val="99"/>
    <w:semiHidden/>
    <w:unhideWhenUsed/>
    <w:rsid w:val="00CE1D78"/>
    <w:rPr>
      <w:sz w:val="16"/>
      <w:szCs w:val="16"/>
    </w:rPr>
  </w:style>
  <w:style w:type="paragraph" w:styleId="Tekstkomentarza">
    <w:name w:val="annotation text"/>
    <w:basedOn w:val="Normalny"/>
    <w:link w:val="TekstkomentarzaZnak"/>
    <w:uiPriority w:val="99"/>
    <w:unhideWhenUsed/>
    <w:rsid w:val="00CE1D78"/>
    <w:pPr>
      <w:spacing w:line="240" w:lineRule="auto"/>
    </w:pPr>
    <w:rPr>
      <w:sz w:val="20"/>
      <w:szCs w:val="20"/>
    </w:rPr>
  </w:style>
  <w:style w:type="character" w:customStyle="1" w:styleId="TekstkomentarzaZnak">
    <w:name w:val="Tekst komentarza Znak"/>
    <w:basedOn w:val="Domylnaczcionkaakapitu"/>
    <w:link w:val="Tekstkomentarza"/>
    <w:uiPriority w:val="99"/>
    <w:rsid w:val="00CE1D78"/>
    <w:rPr>
      <w:sz w:val="20"/>
      <w:szCs w:val="20"/>
    </w:rPr>
  </w:style>
  <w:style w:type="paragraph" w:styleId="Tematkomentarza">
    <w:name w:val="annotation subject"/>
    <w:basedOn w:val="Tekstkomentarza"/>
    <w:next w:val="Tekstkomentarza"/>
    <w:link w:val="TematkomentarzaZnak"/>
    <w:uiPriority w:val="99"/>
    <w:semiHidden/>
    <w:unhideWhenUsed/>
    <w:rsid w:val="00CE1D78"/>
    <w:rPr>
      <w:b/>
      <w:bCs/>
    </w:rPr>
  </w:style>
  <w:style w:type="character" w:customStyle="1" w:styleId="TematkomentarzaZnak">
    <w:name w:val="Temat komentarza Znak"/>
    <w:basedOn w:val="TekstkomentarzaZnak"/>
    <w:link w:val="Tematkomentarza"/>
    <w:uiPriority w:val="99"/>
    <w:semiHidden/>
    <w:rsid w:val="00CE1D78"/>
    <w:rPr>
      <w:b/>
      <w:bCs/>
      <w:sz w:val="20"/>
      <w:szCs w:val="20"/>
    </w:rPr>
  </w:style>
  <w:style w:type="character" w:customStyle="1" w:styleId="Nagwek2Znak">
    <w:name w:val="Nagłówek 2 Znak"/>
    <w:basedOn w:val="Domylnaczcionkaakapitu"/>
    <w:link w:val="Nagwek2"/>
    <w:uiPriority w:val="9"/>
    <w:rsid w:val="00956FD5"/>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rsid w:val="00956FD5"/>
    <w:rPr>
      <w:rFonts w:asciiTheme="majorHAnsi" w:eastAsiaTheme="majorEastAsia" w:hAnsiTheme="majorHAnsi" w:cstheme="majorBidi"/>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h.waw.p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4EC8B35298144492D1E1E39C51AE94" ma:contentTypeVersion="17" ma:contentTypeDescription="Utwórz nowy dokument." ma:contentTypeScope="" ma:versionID="3730a82413bc2e160d75a96b0e64caff">
  <xsd:schema xmlns:xsd="http://www.w3.org/2001/XMLSchema" xmlns:xs="http://www.w3.org/2001/XMLSchema" xmlns:p="http://schemas.microsoft.com/office/2006/metadata/properties" xmlns:ns2="8234e617-237e-418d-a1f4-c60f39e4f96b" xmlns:ns3="deace152-2301-4091-97b9-67fb92afba98" targetNamespace="http://schemas.microsoft.com/office/2006/metadata/properties" ma:root="true" ma:fieldsID="c3d1fa23db985d3112f8bb7dc5325220" ns2:_="" ns3:_="">
    <xsd:import namespace="8234e617-237e-418d-a1f4-c60f39e4f96b"/>
    <xsd:import namespace="deace152-2301-4091-97b9-67fb92afb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4e617-237e-418d-a1f4-c60f39e4f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f3b0eaab-e919-410b-ae59-affa80a2d0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ce152-2301-4091-97b9-67fb92afba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5a21c-e9ed-4c31-8299-178ddcf77a4b}" ma:internalName="TaxCatchAll" ma:showField="CatchAllData" ma:web="deace152-2301-4091-97b9-67fb92afba9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34e617-237e-418d-a1f4-c60f39e4f96b">
      <Terms xmlns="http://schemas.microsoft.com/office/infopath/2007/PartnerControls"/>
    </lcf76f155ced4ddcb4097134ff3c332f>
    <TaxCatchAll xmlns="deace152-2301-4091-97b9-67fb92afba98" xsi:nil="true"/>
  </documentManagement>
</p:properties>
</file>

<file path=customXml/itemProps1.xml><?xml version="1.0" encoding="utf-8"?>
<ds:datastoreItem xmlns:ds="http://schemas.openxmlformats.org/officeDocument/2006/customXml" ds:itemID="{2540E25B-7736-4A1A-ACA0-48A04B535CDF}">
  <ds:schemaRefs>
    <ds:schemaRef ds:uri="http://schemas.openxmlformats.org/officeDocument/2006/bibliography"/>
  </ds:schemaRefs>
</ds:datastoreItem>
</file>

<file path=customXml/itemProps2.xml><?xml version="1.0" encoding="utf-8"?>
<ds:datastoreItem xmlns:ds="http://schemas.openxmlformats.org/officeDocument/2006/customXml" ds:itemID="{BFC59FC7-7C96-4B7E-BC36-EABE439FB8F3}"/>
</file>

<file path=customXml/itemProps3.xml><?xml version="1.0" encoding="utf-8"?>
<ds:datastoreItem xmlns:ds="http://schemas.openxmlformats.org/officeDocument/2006/customXml" ds:itemID="{3B21BE67-3945-4EC7-9686-D1FD1AFD2FA3}"/>
</file>

<file path=customXml/itemProps4.xml><?xml version="1.0" encoding="utf-8"?>
<ds:datastoreItem xmlns:ds="http://schemas.openxmlformats.org/officeDocument/2006/customXml" ds:itemID="{90494339-2C05-488B-A80F-CC524F328E53}"/>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2023-11-09T14:24:00Z</dcterms:created>
  <dcterms:modified xsi:type="dcterms:W3CDTF">2023-11-09T14:32:00Z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0x010100CF4EC8B35298144492D1E1E39C51AE94</vt:lpwstr>
  </property>
  <property fmtid="{D5CDD505-2E9C-101B-9397-08002B2CF9AE}" pid="3" name="MediaServiceImageTags">
    <vt:lpwstr/>
  </property>
</Properties>
</file>