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FE5AB" w14:textId="1C6AC1FF" w:rsidR="00656721" w:rsidRPr="00A907E7" w:rsidRDefault="003A3C71" w:rsidP="00AC0CEA">
      <w:pPr>
        <w:jc w:val="center"/>
        <w:rPr>
          <w:rFonts w:ascii="Verdana" w:hAnsi="Verdana"/>
        </w:rPr>
      </w:pPr>
      <w:r w:rsidRPr="00A907E7">
        <w:rPr>
          <w:rFonts w:ascii="Verdana" w:hAnsi="Verdana"/>
          <w:b/>
          <w:noProof/>
          <w:color w:val="007C89"/>
        </w:rPr>
        <w:drawing>
          <wp:anchor distT="0" distB="0" distL="114300" distR="114300" simplePos="0" relativeHeight="251660288" behindDoc="0" locked="0" layoutInCell="1" allowOverlap="1" wp14:anchorId="6FB34B38" wp14:editId="1AF0ED44">
            <wp:simplePos x="0" y="0"/>
            <wp:positionH relativeFrom="column">
              <wp:posOffset>4451350</wp:posOffset>
            </wp:positionH>
            <wp:positionV relativeFrom="paragraph">
              <wp:posOffset>76200</wp:posOffset>
            </wp:positionV>
            <wp:extent cx="1943100" cy="1234440"/>
            <wp:effectExtent l="0" t="0" r="0" b="3810"/>
            <wp:wrapNone/>
            <wp:docPr id="2049541348" name="Obraz 2049541348" descr="Obraz zawierający tekst, Czcionka, biały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385535" name="Obraz 1" descr="Obraz zawierający tekst, Czcionka, biały, symbol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913" cy="1235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DC4" w:rsidRPr="00A907E7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237FBF3B" wp14:editId="35FDE259">
            <wp:simplePos x="0" y="0"/>
            <wp:positionH relativeFrom="column">
              <wp:posOffset>-247650</wp:posOffset>
            </wp:positionH>
            <wp:positionV relativeFrom="paragraph">
              <wp:posOffset>323851</wp:posOffset>
            </wp:positionV>
            <wp:extent cx="3403600" cy="742950"/>
            <wp:effectExtent l="0" t="0" r="0" b="0"/>
            <wp:wrapNone/>
            <wp:docPr id="1360087642" name="Obraz 136008764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43BB4" w14:textId="3B9DEE58" w:rsidR="00154627" w:rsidRPr="00A907E7" w:rsidRDefault="00154627" w:rsidP="00154627">
      <w:pPr>
        <w:pStyle w:val="Header"/>
        <w:rPr>
          <w:rFonts w:ascii="Verdana" w:hAnsi="Verdana"/>
          <w:i/>
          <w:iCs/>
        </w:rPr>
      </w:pPr>
    </w:p>
    <w:p w14:paraId="0EAE10BE" w14:textId="77777777" w:rsidR="00154627" w:rsidRPr="00A907E7" w:rsidRDefault="00154627" w:rsidP="00AC0CEA">
      <w:pPr>
        <w:jc w:val="center"/>
        <w:rPr>
          <w:rFonts w:ascii="Verdana" w:hAnsi="Verdana"/>
          <w:b/>
          <w:color w:val="31849B" w:themeColor="accent5" w:themeShade="BF"/>
        </w:rPr>
      </w:pPr>
    </w:p>
    <w:p w14:paraId="1FD355AD" w14:textId="77777777" w:rsidR="00EE5D53" w:rsidRDefault="00EE5D53" w:rsidP="00154627">
      <w:pPr>
        <w:rPr>
          <w:rFonts w:ascii="Verdana" w:hAnsi="Verdana"/>
          <w:b/>
          <w:color w:val="31849B" w:themeColor="accent5" w:themeShade="BF"/>
        </w:rPr>
      </w:pPr>
    </w:p>
    <w:p w14:paraId="352723AD" w14:textId="77777777" w:rsidR="00092936" w:rsidRDefault="00092936" w:rsidP="00154627">
      <w:pPr>
        <w:rPr>
          <w:rFonts w:ascii="Verdana" w:hAnsi="Verdana"/>
          <w:b/>
          <w:color w:val="31849B" w:themeColor="accent5" w:themeShade="BF"/>
          <w:sz w:val="28"/>
          <w:szCs w:val="28"/>
        </w:rPr>
      </w:pPr>
    </w:p>
    <w:p w14:paraId="2FF18EE0" w14:textId="77777777" w:rsidR="008A7A50" w:rsidRDefault="008A7A50" w:rsidP="00154627">
      <w:pPr>
        <w:rPr>
          <w:rFonts w:ascii="Verdana" w:hAnsi="Verdana"/>
          <w:b/>
          <w:color w:val="31849B" w:themeColor="accent5" w:themeShade="BF"/>
          <w:sz w:val="28"/>
          <w:szCs w:val="28"/>
        </w:rPr>
      </w:pPr>
    </w:p>
    <w:p w14:paraId="4836307A" w14:textId="77777777" w:rsidR="008A7A50" w:rsidRPr="00A907E7" w:rsidRDefault="008A7A50" w:rsidP="00154627">
      <w:pPr>
        <w:rPr>
          <w:rFonts w:ascii="Verdana" w:hAnsi="Verdana"/>
          <w:b/>
          <w:color w:val="31849B" w:themeColor="accent5" w:themeShade="BF"/>
          <w:sz w:val="28"/>
          <w:szCs w:val="28"/>
        </w:rPr>
      </w:pPr>
    </w:p>
    <w:p w14:paraId="641AA1F8" w14:textId="4B0A7AC0" w:rsidR="00656721" w:rsidRPr="00A907E7" w:rsidRDefault="00656721" w:rsidP="00AC0CEA">
      <w:pPr>
        <w:jc w:val="center"/>
        <w:rPr>
          <w:rFonts w:ascii="Verdana" w:hAnsi="Verdana"/>
          <w:b/>
          <w:color w:val="31849B" w:themeColor="accent5" w:themeShade="BF"/>
          <w:sz w:val="28"/>
          <w:szCs w:val="28"/>
        </w:rPr>
      </w:pPr>
      <w:r w:rsidRPr="00A907E7">
        <w:rPr>
          <w:rFonts w:ascii="Verdana" w:hAnsi="Verdana"/>
          <w:b/>
          <w:color w:val="31849B" w:themeColor="accent5" w:themeShade="BF"/>
          <w:sz w:val="28"/>
          <w:szCs w:val="28"/>
        </w:rPr>
        <w:t>I</w:t>
      </w:r>
      <w:r w:rsidR="009E25E8" w:rsidRPr="00A907E7">
        <w:rPr>
          <w:rFonts w:ascii="Verdana" w:hAnsi="Verdana"/>
          <w:b/>
          <w:color w:val="31849B" w:themeColor="accent5" w:themeShade="BF"/>
          <w:sz w:val="28"/>
          <w:szCs w:val="28"/>
        </w:rPr>
        <w:t>I</w:t>
      </w:r>
      <w:r w:rsidRPr="00A907E7">
        <w:rPr>
          <w:rFonts w:ascii="Verdana" w:hAnsi="Verdana"/>
          <w:b/>
          <w:color w:val="31849B" w:themeColor="accent5" w:themeShade="BF"/>
          <w:sz w:val="28"/>
          <w:szCs w:val="28"/>
        </w:rPr>
        <w:t xml:space="preserve"> EDYCJA 202</w:t>
      </w:r>
      <w:r w:rsidR="009E25E8" w:rsidRPr="00A907E7">
        <w:rPr>
          <w:rFonts w:ascii="Verdana" w:hAnsi="Verdana"/>
          <w:b/>
          <w:color w:val="31849B" w:themeColor="accent5" w:themeShade="BF"/>
          <w:sz w:val="28"/>
          <w:szCs w:val="28"/>
        </w:rPr>
        <w:t>3</w:t>
      </w:r>
      <w:r w:rsidRPr="00A907E7">
        <w:rPr>
          <w:rFonts w:ascii="Verdana" w:hAnsi="Verdana"/>
          <w:b/>
          <w:color w:val="31849B" w:themeColor="accent5" w:themeShade="BF"/>
          <w:sz w:val="28"/>
          <w:szCs w:val="28"/>
        </w:rPr>
        <w:t>-202</w:t>
      </w:r>
      <w:r w:rsidR="009E25E8" w:rsidRPr="00A907E7">
        <w:rPr>
          <w:rFonts w:ascii="Verdana" w:hAnsi="Verdana"/>
          <w:b/>
          <w:color w:val="31849B" w:themeColor="accent5" w:themeShade="BF"/>
          <w:sz w:val="28"/>
          <w:szCs w:val="28"/>
        </w:rPr>
        <w:t>4</w:t>
      </w:r>
    </w:p>
    <w:p w14:paraId="00F3C71C" w14:textId="36E93A47" w:rsidR="00793D90" w:rsidRPr="00A907E7" w:rsidRDefault="00793D90" w:rsidP="00AC0CEA">
      <w:pPr>
        <w:jc w:val="center"/>
        <w:rPr>
          <w:rFonts w:ascii="Verdana" w:hAnsi="Verdana"/>
          <w:b/>
          <w:color w:val="31849B" w:themeColor="accent5" w:themeShade="BF"/>
          <w:sz w:val="28"/>
          <w:szCs w:val="28"/>
        </w:rPr>
      </w:pPr>
      <w:r w:rsidRPr="00A907E7">
        <w:rPr>
          <w:rFonts w:ascii="Verdana" w:hAnsi="Verdana"/>
          <w:b/>
          <w:color w:val="31849B" w:themeColor="accent5" w:themeShade="BF"/>
          <w:sz w:val="28"/>
          <w:szCs w:val="28"/>
        </w:rPr>
        <w:t>SUKCES W HOTELARSTWIE TO TEŻ ODKRYWANIE POTRZEB GOŚCIA BIZNESOWEGO</w:t>
      </w:r>
    </w:p>
    <w:p w14:paraId="4984C324" w14:textId="467638DD" w:rsidR="00656721" w:rsidRPr="00A907E7" w:rsidRDefault="00656721" w:rsidP="00AC0CEA">
      <w:pPr>
        <w:jc w:val="center"/>
        <w:rPr>
          <w:rFonts w:ascii="Verdana" w:hAnsi="Verdana"/>
          <w:b/>
          <w:color w:val="31849B" w:themeColor="accent5" w:themeShade="BF"/>
          <w:sz w:val="28"/>
          <w:szCs w:val="28"/>
        </w:rPr>
      </w:pPr>
      <w:r w:rsidRPr="00A907E7">
        <w:rPr>
          <w:rFonts w:ascii="Verdana" w:hAnsi="Verdana"/>
          <w:b/>
          <w:color w:val="31849B" w:themeColor="accent5" w:themeShade="BF"/>
          <w:sz w:val="28"/>
          <w:szCs w:val="28"/>
        </w:rPr>
        <w:t>Etap</w:t>
      </w:r>
      <w:r w:rsidR="00A30D81">
        <w:rPr>
          <w:rFonts w:ascii="Verdana" w:hAnsi="Verdana"/>
          <w:b/>
          <w:color w:val="31849B" w:themeColor="accent5" w:themeShade="BF"/>
          <w:sz w:val="28"/>
          <w:szCs w:val="28"/>
        </w:rPr>
        <w:t xml:space="preserve"> centralny</w:t>
      </w:r>
      <w:r w:rsidRPr="00A907E7">
        <w:rPr>
          <w:rFonts w:ascii="Verdana" w:hAnsi="Verdana"/>
          <w:b/>
          <w:color w:val="31849B" w:themeColor="accent5" w:themeShade="BF"/>
          <w:sz w:val="28"/>
          <w:szCs w:val="28"/>
        </w:rPr>
        <w:t xml:space="preserve">: </w:t>
      </w:r>
      <w:r w:rsidR="00A30D81">
        <w:rPr>
          <w:rFonts w:ascii="Verdana" w:hAnsi="Verdana"/>
          <w:b/>
          <w:color w:val="31849B" w:themeColor="accent5" w:themeShade="BF"/>
          <w:sz w:val="28"/>
          <w:szCs w:val="28"/>
        </w:rPr>
        <w:t xml:space="preserve">25.03.2024 </w:t>
      </w:r>
      <w:r w:rsidR="009E25E8" w:rsidRPr="00A907E7">
        <w:rPr>
          <w:rFonts w:ascii="Verdana" w:hAnsi="Verdana"/>
          <w:b/>
          <w:color w:val="31849B" w:themeColor="accent5" w:themeShade="BF"/>
          <w:sz w:val="28"/>
          <w:szCs w:val="28"/>
        </w:rPr>
        <w:t>r.</w:t>
      </w:r>
    </w:p>
    <w:p w14:paraId="6340C720" w14:textId="72F15F7A" w:rsidR="00656721" w:rsidRPr="00A907E7" w:rsidRDefault="00656721" w:rsidP="0080175F">
      <w:pPr>
        <w:jc w:val="center"/>
        <w:rPr>
          <w:rFonts w:ascii="Verdana" w:hAnsi="Verdana"/>
          <w:b/>
          <w:color w:val="000000" w:themeColor="text1"/>
          <w:sz w:val="28"/>
          <w:szCs w:val="28"/>
        </w:rPr>
      </w:pPr>
      <w:r w:rsidRPr="00A907E7">
        <w:rPr>
          <w:rFonts w:ascii="Verdana" w:hAnsi="Verdana"/>
          <w:b/>
          <w:color w:val="000000" w:themeColor="text1"/>
          <w:sz w:val="28"/>
          <w:szCs w:val="28"/>
        </w:rPr>
        <w:t>Zadania teoretyczne. Test jednokrotnego wyboru</w:t>
      </w:r>
    </w:p>
    <w:p w14:paraId="02342E7D" w14:textId="42171D85" w:rsidR="00A907E7" w:rsidRDefault="00B753ED" w:rsidP="00197DC4">
      <w:pPr>
        <w:jc w:val="center"/>
        <w:rPr>
          <w:rFonts w:ascii="Verdana" w:hAnsi="Verdana"/>
          <w:b/>
          <w:color w:val="FF0000"/>
          <w:sz w:val="28"/>
          <w:szCs w:val="28"/>
        </w:rPr>
      </w:pPr>
      <w:r w:rsidRPr="00A907E7">
        <w:rPr>
          <w:rFonts w:ascii="Verdana" w:hAnsi="Verdana"/>
          <w:b/>
          <w:color w:val="FF0000"/>
          <w:sz w:val="28"/>
          <w:szCs w:val="28"/>
        </w:rPr>
        <w:t>Uczestnicy mogą korzystać z prostych kalkulatorów</w:t>
      </w:r>
    </w:p>
    <w:p w14:paraId="6A1C87A6" w14:textId="77777777" w:rsidR="008A7A50" w:rsidRDefault="008A7A50" w:rsidP="00197DC4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tbl>
      <w:tblPr>
        <w:tblStyle w:val="TableGrid"/>
        <w:tblW w:w="1077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50"/>
        <w:gridCol w:w="9126"/>
        <w:gridCol w:w="997"/>
      </w:tblGrid>
      <w:tr w:rsidR="00205D37" w:rsidRPr="00197DC4" w14:paraId="53306731" w14:textId="3094EFD0" w:rsidTr="008A7A50">
        <w:tc>
          <w:tcPr>
            <w:tcW w:w="650" w:type="dxa"/>
          </w:tcPr>
          <w:p w14:paraId="607EE0C5" w14:textId="77777777" w:rsidR="00205D37" w:rsidRPr="00197DC4" w:rsidRDefault="00205D37" w:rsidP="00F9683E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197DC4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Nr pyt.</w:t>
            </w:r>
          </w:p>
        </w:tc>
        <w:tc>
          <w:tcPr>
            <w:tcW w:w="9126" w:type="dxa"/>
          </w:tcPr>
          <w:p w14:paraId="7E81E265" w14:textId="77777777" w:rsidR="00205D37" w:rsidRPr="00197DC4" w:rsidRDefault="00205D37" w:rsidP="00487A53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197DC4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Treść pytania</w:t>
            </w:r>
          </w:p>
        </w:tc>
        <w:tc>
          <w:tcPr>
            <w:tcW w:w="997" w:type="dxa"/>
          </w:tcPr>
          <w:p w14:paraId="165B0825" w14:textId="2D5A7BE4" w:rsidR="00205D37" w:rsidRPr="008A7A50" w:rsidRDefault="00205D37" w:rsidP="00487A53">
            <w:pPr>
              <w:jc w:val="center"/>
              <w:rPr>
                <w:rFonts w:ascii="Verdana" w:hAnsi="Verdana"/>
                <w:b/>
                <w:color w:val="000000" w:themeColor="text1"/>
                <w:sz w:val="12"/>
                <w:szCs w:val="12"/>
              </w:rPr>
            </w:pPr>
            <w:r w:rsidRPr="008A7A50">
              <w:rPr>
                <w:rFonts w:ascii="Verdana" w:hAnsi="Verdana"/>
                <w:b/>
                <w:color w:val="000000" w:themeColor="text1"/>
                <w:sz w:val="12"/>
                <w:szCs w:val="12"/>
              </w:rPr>
              <w:t>Odpowiedź</w:t>
            </w:r>
          </w:p>
        </w:tc>
      </w:tr>
      <w:tr w:rsidR="00205D37" w:rsidRPr="00197DC4" w14:paraId="49875D69" w14:textId="3047FF5C" w:rsidTr="008A7A50">
        <w:tc>
          <w:tcPr>
            <w:tcW w:w="650" w:type="dxa"/>
          </w:tcPr>
          <w:p w14:paraId="5F12CAE2" w14:textId="4BCD61E6" w:rsidR="00205D37" w:rsidRPr="00197DC4" w:rsidRDefault="009C0C02" w:rsidP="00656721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205D37" w:rsidRPr="00197DC4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126" w:type="dxa"/>
          </w:tcPr>
          <w:p w14:paraId="31F046D3" w14:textId="77777777" w:rsidR="00205D37" w:rsidRPr="007252B0" w:rsidRDefault="00205D37" w:rsidP="00A30D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Pracownik recepcji wystawił gościowi biznesowemu fakturę z błędną wartością brutto. Który dokument powinien sporządzić recepcjonista po zgłoszeniu przez gościa zauważonej pomyłki?</w:t>
            </w:r>
          </w:p>
          <w:p w14:paraId="69D9DD7F" w14:textId="77777777" w:rsidR="00205D37" w:rsidRPr="00C805BD" w:rsidRDefault="00205D37" w:rsidP="00A30D8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5BD">
              <w:rPr>
                <w:rFonts w:ascii="Times New Roman" w:hAnsi="Times New Roman" w:cs="Times New Roman"/>
                <w:sz w:val="24"/>
                <w:szCs w:val="24"/>
              </w:rPr>
              <w:t>Notę korygującą.</w:t>
            </w:r>
          </w:p>
          <w:p w14:paraId="661350F6" w14:textId="77777777" w:rsidR="00205D37" w:rsidRPr="00C805BD" w:rsidRDefault="00205D37" w:rsidP="00A30D8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5BD">
              <w:rPr>
                <w:rFonts w:ascii="Times New Roman" w:hAnsi="Times New Roman" w:cs="Times New Roman"/>
                <w:sz w:val="24"/>
                <w:szCs w:val="24"/>
              </w:rPr>
              <w:t>Fakturę końcową.</w:t>
            </w:r>
          </w:p>
          <w:p w14:paraId="0E15E8ED" w14:textId="77777777" w:rsidR="00205D37" w:rsidRPr="00C805BD" w:rsidRDefault="00205D37" w:rsidP="00A30D8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5BD">
              <w:rPr>
                <w:rFonts w:ascii="Times New Roman" w:hAnsi="Times New Roman" w:cs="Times New Roman"/>
                <w:sz w:val="24"/>
                <w:szCs w:val="24"/>
              </w:rPr>
              <w:t>Fakturę korygującą.</w:t>
            </w:r>
          </w:p>
          <w:p w14:paraId="166A740D" w14:textId="5C1A8E78" w:rsidR="007252B0" w:rsidRPr="0084640B" w:rsidRDefault="00205D37" w:rsidP="0084640B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5BD">
              <w:rPr>
                <w:rFonts w:ascii="Times New Roman" w:hAnsi="Times New Roman" w:cs="Times New Roman"/>
                <w:sz w:val="24"/>
                <w:szCs w:val="24"/>
              </w:rPr>
              <w:t>Dzienne zestawienie faktur.</w:t>
            </w:r>
          </w:p>
        </w:tc>
        <w:tc>
          <w:tcPr>
            <w:tcW w:w="997" w:type="dxa"/>
          </w:tcPr>
          <w:p w14:paraId="78A32C4C" w14:textId="74E5F1B8" w:rsidR="00205D37" w:rsidRPr="00197DC4" w:rsidRDefault="007252B0" w:rsidP="00656721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C</w:t>
            </w:r>
          </w:p>
        </w:tc>
      </w:tr>
      <w:tr w:rsidR="00205D37" w:rsidRPr="00197DC4" w14:paraId="55E2E52F" w14:textId="358A2F00" w:rsidTr="008A7A50">
        <w:tc>
          <w:tcPr>
            <w:tcW w:w="650" w:type="dxa"/>
          </w:tcPr>
          <w:p w14:paraId="69176F2A" w14:textId="0467536C" w:rsidR="00205D37" w:rsidRPr="00197DC4" w:rsidRDefault="009C0C02" w:rsidP="00656721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205D37" w:rsidRPr="00197DC4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126" w:type="dxa"/>
          </w:tcPr>
          <w:p w14:paraId="4B188E15" w14:textId="4A6CD54F" w:rsidR="00205D37" w:rsidRPr="007252B0" w:rsidRDefault="00205D37" w:rsidP="00A30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Najlepsza dostępna cena pokoju w danym obiekcie noclegowym na dany moment to </w:t>
            </w:r>
          </w:p>
          <w:p w14:paraId="080FA19C" w14:textId="77777777" w:rsidR="00205D37" w:rsidRPr="00C805BD" w:rsidRDefault="00205D37" w:rsidP="00A30D81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0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Rack Rate.</w:t>
            </w:r>
          </w:p>
          <w:p w14:paraId="5AB79950" w14:textId="77777777" w:rsidR="00205D37" w:rsidRPr="00C805BD" w:rsidRDefault="00205D37" w:rsidP="00A30D81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0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Last Minute.</w:t>
            </w:r>
          </w:p>
          <w:p w14:paraId="50818261" w14:textId="77777777" w:rsidR="00205D37" w:rsidRPr="00C805BD" w:rsidRDefault="00205D37" w:rsidP="00A30D81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0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First Minute.</w:t>
            </w:r>
          </w:p>
          <w:p w14:paraId="73506817" w14:textId="568ADCEB" w:rsidR="00205D37" w:rsidRPr="0084640B" w:rsidRDefault="00205D37" w:rsidP="006567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A1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Available Rate</w:t>
            </w:r>
            <w:r w:rsidR="00846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7" w:type="dxa"/>
          </w:tcPr>
          <w:p w14:paraId="14C3C6C7" w14:textId="3477206C" w:rsidR="00205D37" w:rsidRPr="00197DC4" w:rsidRDefault="007252B0" w:rsidP="00656721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D</w:t>
            </w:r>
          </w:p>
        </w:tc>
      </w:tr>
      <w:tr w:rsidR="00205D37" w:rsidRPr="00197DC4" w14:paraId="0AA286E0" w14:textId="749658EA" w:rsidTr="008A7A50">
        <w:tc>
          <w:tcPr>
            <w:tcW w:w="650" w:type="dxa"/>
          </w:tcPr>
          <w:p w14:paraId="7C7F262B" w14:textId="65C4FD61" w:rsidR="00205D37" w:rsidRPr="00197DC4" w:rsidRDefault="009C0C02" w:rsidP="00656721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3</w:t>
            </w:r>
            <w:r w:rsidR="00205D37" w:rsidRPr="00197DC4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126" w:type="dxa"/>
          </w:tcPr>
          <w:p w14:paraId="48DC8BF6" w14:textId="4FD3F97A" w:rsidR="00205D37" w:rsidRPr="007252B0" w:rsidRDefault="00205D37" w:rsidP="00A30D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2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„Butler</w:t>
            </w:r>
            <w:r w:rsidRPr="00725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 we współczesnym hotelarstwie to</w:t>
            </w:r>
          </w:p>
          <w:p w14:paraId="4FF22ABE" w14:textId="77777777" w:rsidR="00205D37" w:rsidRPr="00C805BD" w:rsidRDefault="00205D37" w:rsidP="00A30D81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5BD">
              <w:rPr>
                <w:rFonts w:ascii="Times New Roman" w:hAnsi="Times New Roman" w:cs="Times New Roman"/>
                <w:sz w:val="24"/>
                <w:szCs w:val="24"/>
              </w:rPr>
              <w:t xml:space="preserve">osobisty </w:t>
            </w:r>
            <w:r w:rsidRPr="00C805BD">
              <w:rPr>
                <w:rFonts w:ascii="Times New Roman" w:eastAsia="Calibri" w:hAnsi="Times New Roman" w:cs="Times New Roman"/>
                <w:sz w:val="24"/>
                <w:szCs w:val="24"/>
              </w:rPr>
              <w:t>asystent gościa hotelowego.</w:t>
            </w:r>
          </w:p>
          <w:p w14:paraId="185E94B7" w14:textId="77777777" w:rsidR="00205D37" w:rsidRPr="00C805BD" w:rsidRDefault="00205D37" w:rsidP="00A30D81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5BD">
              <w:rPr>
                <w:rFonts w:ascii="Times New Roman" w:hAnsi="Times New Roman" w:cs="Times New Roman"/>
                <w:sz w:val="24"/>
                <w:szCs w:val="24"/>
              </w:rPr>
              <w:t>osoba dbająca o dobre relacje na linii gość-hotel.</w:t>
            </w:r>
          </w:p>
          <w:p w14:paraId="7F7BF436" w14:textId="77777777" w:rsidR="00205D37" w:rsidRPr="00C805BD" w:rsidRDefault="00205D37" w:rsidP="00A30D81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5BD">
              <w:rPr>
                <w:rFonts w:ascii="Times New Roman" w:hAnsi="Times New Roman" w:cs="Times New Roman"/>
                <w:sz w:val="24"/>
                <w:szCs w:val="24"/>
              </w:rPr>
              <w:t>osoba pomagająca bagażowemu w obsłudze gości.</w:t>
            </w:r>
          </w:p>
          <w:p w14:paraId="24221D8A" w14:textId="4F57DABE" w:rsidR="00092936" w:rsidRPr="0084640B" w:rsidRDefault="00205D37" w:rsidP="008464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277">
              <w:rPr>
                <w:rFonts w:ascii="Times New Roman" w:hAnsi="Times New Roman" w:cs="Times New Roman"/>
                <w:sz w:val="24"/>
                <w:szCs w:val="24"/>
              </w:rPr>
              <w:t>osoba odpowiedzialna</w:t>
            </w:r>
            <w:r w:rsidRPr="00AA1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 organizację przyjęć w hotelu</w:t>
            </w:r>
            <w:r w:rsidRPr="00AA12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7" w:type="dxa"/>
          </w:tcPr>
          <w:p w14:paraId="5D5B5A6A" w14:textId="3322AA31" w:rsidR="00205D37" w:rsidRPr="00197DC4" w:rsidRDefault="007252B0" w:rsidP="00656721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A</w:t>
            </w:r>
          </w:p>
        </w:tc>
      </w:tr>
      <w:tr w:rsidR="00205D37" w:rsidRPr="00197DC4" w14:paraId="5841C977" w14:textId="4E6D75DD" w:rsidTr="008A7A50">
        <w:tc>
          <w:tcPr>
            <w:tcW w:w="650" w:type="dxa"/>
          </w:tcPr>
          <w:p w14:paraId="181CF806" w14:textId="1E7EA90F" w:rsidR="00205D37" w:rsidRPr="00197DC4" w:rsidRDefault="009C0C02" w:rsidP="00656721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4</w:t>
            </w:r>
            <w:r w:rsidR="00205D37" w:rsidRPr="00197DC4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126" w:type="dxa"/>
          </w:tcPr>
          <w:p w14:paraId="51F3D93C" w14:textId="1216AAF2" w:rsidR="00205D37" w:rsidRPr="007252B0" w:rsidRDefault="00205D37" w:rsidP="00DE5C46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Czternastodniowe, cykliczne spotkanie o tematyce medycznej dla kilku tysięcy osób to</w:t>
            </w:r>
          </w:p>
          <w:p w14:paraId="12E1C092" w14:textId="77777777" w:rsidR="00205D37" w:rsidRPr="00C805BD" w:rsidRDefault="00205D37" w:rsidP="00DE5C46">
            <w:pPr>
              <w:pStyle w:val="ListParagraph"/>
              <w:numPr>
                <w:ilvl w:val="0"/>
                <w:numId w:val="6"/>
              </w:numPr>
              <w:tabs>
                <w:tab w:val="left" w:pos="2535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forum.  </w:t>
            </w:r>
          </w:p>
          <w:p w14:paraId="79A5587C" w14:textId="77777777" w:rsidR="00205D37" w:rsidRPr="00C805BD" w:rsidRDefault="00205D37" w:rsidP="00DE5C46">
            <w:pPr>
              <w:pStyle w:val="ListParagraph"/>
              <w:numPr>
                <w:ilvl w:val="0"/>
                <w:numId w:val="6"/>
              </w:numPr>
              <w:tabs>
                <w:tab w:val="left" w:pos="2535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kongres.</w:t>
            </w:r>
          </w:p>
          <w:p w14:paraId="574076C5" w14:textId="77777777" w:rsidR="00205D37" w:rsidRPr="00C805BD" w:rsidRDefault="00205D37" w:rsidP="00DE5C46">
            <w:pPr>
              <w:pStyle w:val="ListParagraph"/>
              <w:numPr>
                <w:ilvl w:val="0"/>
                <w:numId w:val="6"/>
              </w:numPr>
              <w:tabs>
                <w:tab w:val="left" w:pos="183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konwencja.</w:t>
            </w:r>
          </w:p>
          <w:p w14:paraId="603CE95E" w14:textId="36AB5F11" w:rsidR="00AA1277" w:rsidRPr="0084640B" w:rsidRDefault="00205D37" w:rsidP="0084640B">
            <w:pPr>
              <w:pStyle w:val="ListParagraph"/>
              <w:numPr>
                <w:ilvl w:val="0"/>
                <w:numId w:val="6"/>
              </w:numPr>
              <w:tabs>
                <w:tab w:val="left" w:pos="183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sympozjum.</w:t>
            </w:r>
          </w:p>
        </w:tc>
        <w:tc>
          <w:tcPr>
            <w:tcW w:w="997" w:type="dxa"/>
          </w:tcPr>
          <w:p w14:paraId="1DF42E9E" w14:textId="01FC88F7" w:rsidR="00205D37" w:rsidRPr="00197DC4" w:rsidRDefault="007252B0" w:rsidP="00656721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B</w:t>
            </w:r>
          </w:p>
        </w:tc>
      </w:tr>
      <w:tr w:rsidR="00205D37" w:rsidRPr="00197DC4" w14:paraId="2749884E" w14:textId="4612FF3B" w:rsidTr="008A7A50">
        <w:tc>
          <w:tcPr>
            <w:tcW w:w="650" w:type="dxa"/>
            <w:tcBorders>
              <w:bottom w:val="single" w:sz="4" w:space="0" w:color="auto"/>
            </w:tcBorders>
          </w:tcPr>
          <w:p w14:paraId="730C64CE" w14:textId="3728BE13" w:rsidR="00205D37" w:rsidRPr="00197DC4" w:rsidRDefault="009C0C02" w:rsidP="00656721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lastRenderedPageBreak/>
              <w:t>5</w:t>
            </w:r>
            <w:r w:rsidR="00205D37" w:rsidRPr="00197DC4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126" w:type="dxa"/>
            <w:tcBorders>
              <w:bottom w:val="single" w:sz="4" w:space="0" w:color="auto"/>
            </w:tcBorders>
          </w:tcPr>
          <w:p w14:paraId="4A5C5F4C" w14:textId="77777777" w:rsidR="00205D37" w:rsidRPr="007252B0" w:rsidRDefault="00205D37" w:rsidP="00DE5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podstawie danych zwartych we fragmencie faktury oblicz wartość netto usług w pozycji razem.</w:t>
            </w:r>
          </w:p>
          <w:p w14:paraId="7ADC87EE" w14:textId="77777777" w:rsidR="00205D37" w:rsidRPr="00D71F68" w:rsidRDefault="00205D37" w:rsidP="00DE5C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2"/>
              <w:gridCol w:w="1270"/>
              <w:gridCol w:w="568"/>
              <w:gridCol w:w="528"/>
              <w:gridCol w:w="1025"/>
              <w:gridCol w:w="887"/>
              <w:gridCol w:w="955"/>
              <w:gridCol w:w="851"/>
              <w:gridCol w:w="851"/>
            </w:tblGrid>
            <w:tr w:rsidR="00205D37" w14:paraId="1C5B831E" w14:textId="595BAE2F" w:rsidTr="008A7A50">
              <w:tc>
                <w:tcPr>
                  <w:tcW w:w="452" w:type="dxa"/>
                </w:tcPr>
                <w:p w14:paraId="2D7E23F3" w14:textId="232EEBB8" w:rsidR="00205D37" w:rsidRPr="00C355A1" w:rsidRDefault="00205D37" w:rsidP="00DE5C4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270" w:type="dxa"/>
                </w:tcPr>
                <w:p w14:paraId="5B35DCD8" w14:textId="4A8E8470" w:rsidR="00205D37" w:rsidRPr="00C355A1" w:rsidRDefault="00205D37" w:rsidP="00DE5C4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Nazwa towaru lub usługi</w:t>
                  </w:r>
                </w:p>
              </w:tc>
              <w:tc>
                <w:tcPr>
                  <w:tcW w:w="568" w:type="dxa"/>
                </w:tcPr>
                <w:p w14:paraId="3C6633D2" w14:textId="144B72D0" w:rsidR="00205D37" w:rsidRPr="00C355A1" w:rsidRDefault="00205D37" w:rsidP="00DE5C4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J.m.</w:t>
                  </w:r>
                </w:p>
              </w:tc>
              <w:tc>
                <w:tcPr>
                  <w:tcW w:w="528" w:type="dxa"/>
                </w:tcPr>
                <w:p w14:paraId="37DEC19A" w14:textId="19EC1DFA" w:rsidR="00205D37" w:rsidRPr="00C355A1" w:rsidRDefault="00205D37" w:rsidP="00DE5C4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1025" w:type="dxa"/>
                </w:tcPr>
                <w:p w14:paraId="62C7C50A" w14:textId="77777777" w:rsidR="00205D37" w:rsidRDefault="00205D37" w:rsidP="00DE5C4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Cena jednostkowa</w:t>
                  </w:r>
                </w:p>
                <w:p w14:paraId="77B60144" w14:textId="0131256D" w:rsidR="00205D37" w:rsidRPr="00C355A1" w:rsidRDefault="00205D37" w:rsidP="00DE5C4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netto [zł]</w:t>
                  </w:r>
                </w:p>
              </w:tc>
              <w:tc>
                <w:tcPr>
                  <w:tcW w:w="887" w:type="dxa"/>
                </w:tcPr>
                <w:p w14:paraId="03455B68" w14:textId="48517D0D" w:rsidR="00205D37" w:rsidRDefault="00205D37" w:rsidP="00DE5C4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Wartość netto[zł]</w:t>
                  </w:r>
                </w:p>
              </w:tc>
              <w:tc>
                <w:tcPr>
                  <w:tcW w:w="955" w:type="dxa"/>
                </w:tcPr>
                <w:p w14:paraId="0630E6D6" w14:textId="0B09ED54" w:rsidR="00205D37" w:rsidRDefault="00205D37" w:rsidP="00DE5C4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Stawka podatku VAT [%]</w:t>
                  </w:r>
                </w:p>
              </w:tc>
              <w:tc>
                <w:tcPr>
                  <w:tcW w:w="851" w:type="dxa"/>
                </w:tcPr>
                <w:p w14:paraId="7D3E189C" w14:textId="44BDCD4B" w:rsidR="00205D37" w:rsidRDefault="00205D37" w:rsidP="00DE5C4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Wartość podatku VAT [%]</w:t>
                  </w:r>
                </w:p>
              </w:tc>
              <w:tc>
                <w:tcPr>
                  <w:tcW w:w="851" w:type="dxa"/>
                </w:tcPr>
                <w:p w14:paraId="2D363716" w14:textId="7FA21DBB" w:rsidR="00205D37" w:rsidRDefault="00205D37" w:rsidP="00DE5C4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Wartość brutto [zł]</w:t>
                  </w:r>
                </w:p>
              </w:tc>
            </w:tr>
            <w:tr w:rsidR="00205D37" w14:paraId="00EB30FA" w14:textId="13EC240E" w:rsidTr="008A7A50">
              <w:tc>
                <w:tcPr>
                  <w:tcW w:w="452" w:type="dxa"/>
                </w:tcPr>
                <w:p w14:paraId="7DC1E1A6" w14:textId="3B7EBE88" w:rsidR="00205D37" w:rsidRPr="00C355A1" w:rsidRDefault="00205D37" w:rsidP="00DE5C4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270" w:type="dxa"/>
                </w:tcPr>
                <w:p w14:paraId="11FA8FA6" w14:textId="5614E0D9" w:rsidR="00205D37" w:rsidRPr="00C355A1" w:rsidRDefault="00205D37" w:rsidP="00DE5C4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Sala konferencyjna- wynajem</w:t>
                  </w:r>
                </w:p>
              </w:tc>
              <w:tc>
                <w:tcPr>
                  <w:tcW w:w="568" w:type="dxa"/>
                </w:tcPr>
                <w:p w14:paraId="54658DF9" w14:textId="35C2E5A3" w:rsidR="00205D37" w:rsidRPr="00C355A1" w:rsidRDefault="00205D37" w:rsidP="00DE5C4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godz.</w:t>
                  </w:r>
                </w:p>
              </w:tc>
              <w:tc>
                <w:tcPr>
                  <w:tcW w:w="528" w:type="dxa"/>
                </w:tcPr>
                <w:p w14:paraId="57046BE9" w14:textId="1246CD39" w:rsidR="00205D37" w:rsidRPr="00C355A1" w:rsidRDefault="00205D37" w:rsidP="00DE5C4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25" w:type="dxa"/>
                </w:tcPr>
                <w:p w14:paraId="5FACBD68" w14:textId="77777777" w:rsidR="00205D37" w:rsidRPr="00C355A1" w:rsidRDefault="00205D37" w:rsidP="00DE5C4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87" w:type="dxa"/>
                </w:tcPr>
                <w:p w14:paraId="5111C682" w14:textId="77777777" w:rsidR="00205D37" w:rsidRPr="00C355A1" w:rsidRDefault="00205D37" w:rsidP="00DE5C4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55" w:type="dxa"/>
                </w:tcPr>
                <w:p w14:paraId="317B697D" w14:textId="16F3F5E2" w:rsidR="00205D37" w:rsidRPr="00C355A1" w:rsidRDefault="00205D37" w:rsidP="00DE5C4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851" w:type="dxa"/>
                </w:tcPr>
                <w:p w14:paraId="72C21F42" w14:textId="77777777" w:rsidR="00205D37" w:rsidRPr="00C355A1" w:rsidRDefault="00205D37" w:rsidP="00DE5C4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14:paraId="652FF77D" w14:textId="33051BDE" w:rsidR="00205D37" w:rsidRPr="00C355A1" w:rsidRDefault="00205D37" w:rsidP="00DE5C4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600,00</w:t>
                  </w:r>
                </w:p>
              </w:tc>
            </w:tr>
            <w:tr w:rsidR="00205D37" w14:paraId="60480649" w14:textId="7C365E68" w:rsidTr="008A7A50">
              <w:tc>
                <w:tcPr>
                  <w:tcW w:w="452" w:type="dxa"/>
                </w:tcPr>
                <w:p w14:paraId="35284005" w14:textId="6F2CC5A2" w:rsidR="00205D37" w:rsidRPr="00C355A1" w:rsidRDefault="00205D37" w:rsidP="00DE5C4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1270" w:type="dxa"/>
                </w:tcPr>
                <w:p w14:paraId="642CD442" w14:textId="5C5B24E2" w:rsidR="00205D37" w:rsidRPr="00C355A1" w:rsidRDefault="00205D37" w:rsidP="00DE5C4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Przerwa kawowa</w:t>
                  </w:r>
                </w:p>
              </w:tc>
              <w:tc>
                <w:tcPr>
                  <w:tcW w:w="568" w:type="dxa"/>
                </w:tcPr>
                <w:p w14:paraId="26D7DD04" w14:textId="3525815A" w:rsidR="00205D37" w:rsidRPr="00C355A1" w:rsidRDefault="00205D37" w:rsidP="00DE5C4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528" w:type="dxa"/>
                </w:tcPr>
                <w:p w14:paraId="4246B1A7" w14:textId="2E958DB7" w:rsidR="00205D37" w:rsidRPr="00C355A1" w:rsidRDefault="00205D37" w:rsidP="00DE5C4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025" w:type="dxa"/>
                </w:tcPr>
                <w:p w14:paraId="2D1A2D49" w14:textId="77777777" w:rsidR="00205D37" w:rsidRPr="00C355A1" w:rsidRDefault="00205D37" w:rsidP="00DE5C4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87" w:type="dxa"/>
                </w:tcPr>
                <w:p w14:paraId="451F8742" w14:textId="77777777" w:rsidR="00205D37" w:rsidRPr="00C355A1" w:rsidRDefault="00205D37" w:rsidP="00DE5C4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55" w:type="dxa"/>
                </w:tcPr>
                <w:p w14:paraId="71C1EA4F" w14:textId="5302924A" w:rsidR="00205D37" w:rsidRPr="00C355A1" w:rsidRDefault="00205D37" w:rsidP="00DE5C4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851" w:type="dxa"/>
                </w:tcPr>
                <w:p w14:paraId="62481B86" w14:textId="77777777" w:rsidR="00205D37" w:rsidRPr="00C355A1" w:rsidRDefault="00205D37" w:rsidP="00DE5C4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14:paraId="4CD0C07B" w14:textId="627E4D12" w:rsidR="00205D37" w:rsidRPr="00C355A1" w:rsidRDefault="00205D37" w:rsidP="00DE5C4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625,00</w:t>
                  </w:r>
                </w:p>
              </w:tc>
            </w:tr>
            <w:tr w:rsidR="00205D37" w14:paraId="11154E3C" w14:textId="77777777" w:rsidTr="008A7A50">
              <w:tc>
                <w:tcPr>
                  <w:tcW w:w="2818" w:type="dxa"/>
                  <w:gridSpan w:val="4"/>
                  <w:tcBorders>
                    <w:left w:val="nil"/>
                    <w:bottom w:val="nil"/>
                  </w:tcBorders>
                </w:tcPr>
                <w:p w14:paraId="79E77BC2" w14:textId="77777777" w:rsidR="00205D37" w:rsidRDefault="00205D37" w:rsidP="00DE5C4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25" w:type="dxa"/>
                </w:tcPr>
                <w:p w14:paraId="4083BB29" w14:textId="55905F34" w:rsidR="00205D37" w:rsidRPr="00C355A1" w:rsidRDefault="00205D37" w:rsidP="00DE5C4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887" w:type="dxa"/>
                </w:tcPr>
                <w:p w14:paraId="18AFED23" w14:textId="32398E93" w:rsidR="00205D37" w:rsidRPr="00C355A1" w:rsidRDefault="00205D37" w:rsidP="00DE5C4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955" w:type="dxa"/>
                </w:tcPr>
                <w:p w14:paraId="30291801" w14:textId="77777777" w:rsidR="00205D37" w:rsidRDefault="00205D37" w:rsidP="00DE5C4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14:paraId="338AB25C" w14:textId="77777777" w:rsidR="00205D37" w:rsidRPr="00C355A1" w:rsidRDefault="00205D37" w:rsidP="00DE5C4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14:paraId="6AE93EA6" w14:textId="4BF61E4F" w:rsidR="00205D37" w:rsidRPr="00C355A1" w:rsidRDefault="00205D37" w:rsidP="00DE5C4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1225,00</w:t>
                  </w:r>
                </w:p>
              </w:tc>
            </w:tr>
          </w:tbl>
          <w:p w14:paraId="6D6E2BA0" w14:textId="77777777" w:rsidR="00205D37" w:rsidRDefault="00205D37" w:rsidP="00DE5C4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101,63 zł</w:t>
            </w:r>
          </w:p>
          <w:p w14:paraId="368C8CBE" w14:textId="77777777" w:rsidR="00205D37" w:rsidRDefault="00205D37" w:rsidP="00DE5C4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229,07 zł</w:t>
            </w:r>
          </w:p>
          <w:p w14:paraId="490012FD" w14:textId="77777777" w:rsidR="00205D37" w:rsidRDefault="00205D37" w:rsidP="00DE5C4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605,75 zł</w:t>
            </w:r>
          </w:p>
          <w:p w14:paraId="6777580A" w14:textId="53BCC747" w:rsidR="00205D37" w:rsidRPr="00223E2F" w:rsidRDefault="00205D37" w:rsidP="00D71F68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995,93 zł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14:paraId="3424E77D" w14:textId="501F18E9" w:rsidR="00205D37" w:rsidRPr="00197DC4" w:rsidRDefault="007252B0" w:rsidP="00656721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D</w:t>
            </w:r>
          </w:p>
        </w:tc>
      </w:tr>
      <w:tr w:rsidR="00205D37" w:rsidRPr="00197DC4" w14:paraId="21322A4D" w14:textId="77A52500" w:rsidTr="008A7A50">
        <w:trPr>
          <w:trHeight w:val="671"/>
        </w:trPr>
        <w:tc>
          <w:tcPr>
            <w:tcW w:w="650" w:type="dxa"/>
            <w:tcBorders>
              <w:bottom w:val="nil"/>
            </w:tcBorders>
          </w:tcPr>
          <w:p w14:paraId="4AFEDE52" w14:textId="68DFAA74" w:rsidR="00205D37" w:rsidRPr="00197DC4" w:rsidRDefault="009C0C02" w:rsidP="00656721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6</w:t>
            </w:r>
            <w:r w:rsidR="00205D37" w:rsidRPr="00197DC4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126" w:type="dxa"/>
            <w:tcBorders>
              <w:bottom w:val="nil"/>
            </w:tcBorders>
          </w:tcPr>
          <w:p w14:paraId="2953E167" w14:textId="77777777" w:rsidR="00205D37" w:rsidRDefault="00205D37" w:rsidP="00223E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Cennik wynajmu powierzchni targowej (fragment)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5"/>
              <w:gridCol w:w="2265"/>
              <w:gridCol w:w="2266"/>
              <w:gridCol w:w="2266"/>
            </w:tblGrid>
            <w:tr w:rsidR="00205D37" w14:paraId="5874E7A3" w14:textId="77777777" w:rsidTr="008A7A50"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FAF913" w14:textId="77777777" w:rsidR="00205D37" w:rsidRDefault="00205D37" w:rsidP="00223E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Terminy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31FA68" w14:textId="77777777" w:rsidR="00205D37" w:rsidRDefault="00205D37" w:rsidP="00223E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01.01 – 30.04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6063EF" w14:textId="77777777" w:rsidR="00205D37" w:rsidRDefault="00205D37" w:rsidP="00223E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01.05 – 30.09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E6C734" w14:textId="77777777" w:rsidR="00205D37" w:rsidRDefault="00205D37" w:rsidP="00223E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01.10 – 31.12</w:t>
                  </w:r>
                </w:p>
              </w:tc>
            </w:tr>
            <w:tr w:rsidR="00205D37" w14:paraId="02A0FF3C" w14:textId="77777777" w:rsidTr="008A7A50"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E73893" w14:textId="77777777" w:rsidR="00205D37" w:rsidRDefault="00205D37" w:rsidP="00223E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Cena za 1 m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722982" w14:textId="77777777" w:rsidR="00205D37" w:rsidRDefault="00205D37" w:rsidP="00223E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350,00 zł/dzień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AF2C5A" w14:textId="77777777" w:rsidR="00205D37" w:rsidRDefault="00205D37" w:rsidP="00223E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150,00 zł/dzień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456783" w14:textId="77777777" w:rsidR="00205D37" w:rsidRDefault="00205D37" w:rsidP="00223E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250,00 zł/dzień</w:t>
                  </w:r>
                </w:p>
              </w:tc>
            </w:tr>
            <w:tr w:rsidR="00205D37" w14:paraId="576B58CB" w14:textId="77777777" w:rsidTr="008A7A50">
              <w:tc>
                <w:tcPr>
                  <w:tcW w:w="90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6C50F9" w14:textId="77777777" w:rsidR="00205D37" w:rsidRDefault="00205D37" w:rsidP="00223E2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Wynajem stoiska na co najmniej 3 dni targowe – 5 % rabatu</w:t>
                  </w:r>
                </w:p>
              </w:tc>
            </w:tr>
          </w:tbl>
          <w:p w14:paraId="68DF4D88" w14:textId="77777777" w:rsidR="00D71F68" w:rsidRPr="00D71F68" w:rsidRDefault="00D71F68" w:rsidP="00D71F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C3A49B9" w14:textId="786D397C" w:rsidR="00205D37" w:rsidRDefault="00205D37" w:rsidP="00D71F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podstawie zamieszczonego fragmentu cennika oblicz koszt, który poniesie hotel za wynajęcie stoiska o powierzchni 22 m² podczas targów turystycznych w Warszawie, w</w:t>
            </w:r>
            <w:r w:rsidR="00891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25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terminie 27-30.03?</w:t>
            </w:r>
          </w:p>
          <w:p w14:paraId="0D0AD968" w14:textId="77777777" w:rsidR="00D71F68" w:rsidRPr="00D71F68" w:rsidRDefault="00D71F68" w:rsidP="00D71F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32B2036" w14:textId="77777777" w:rsidR="00205D37" w:rsidRDefault="00205D37" w:rsidP="00D71F6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30 800,00 zł</w:t>
            </w:r>
          </w:p>
          <w:p w14:paraId="587FA7EF" w14:textId="77777777" w:rsidR="00205D37" w:rsidRDefault="00205D37" w:rsidP="00223E2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29 260,00 zł</w:t>
            </w:r>
          </w:p>
          <w:p w14:paraId="345A6074" w14:textId="2C7A518A" w:rsidR="00205D37" w:rsidRDefault="0089141B" w:rsidP="00223E2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21 945,00 </w:t>
            </w:r>
            <w:r w:rsidR="00205D37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  <w:p w14:paraId="1AF5F276" w14:textId="2B10542F" w:rsidR="00205D37" w:rsidRPr="0084640B" w:rsidRDefault="0089141B" w:rsidP="0065672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13 200,00 </w:t>
            </w:r>
            <w:r w:rsidR="00205D37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997" w:type="dxa"/>
            <w:tcBorders>
              <w:bottom w:val="nil"/>
            </w:tcBorders>
          </w:tcPr>
          <w:p w14:paraId="2C6EA8BB" w14:textId="5A4166E6" w:rsidR="00205D37" w:rsidRPr="00197DC4" w:rsidRDefault="007252B0" w:rsidP="00656721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B</w:t>
            </w:r>
          </w:p>
        </w:tc>
      </w:tr>
      <w:tr w:rsidR="00205D37" w:rsidRPr="00197DC4" w14:paraId="71F63F7B" w14:textId="1456B265" w:rsidTr="008A7A50">
        <w:tc>
          <w:tcPr>
            <w:tcW w:w="650" w:type="dxa"/>
          </w:tcPr>
          <w:p w14:paraId="1C8DA2AB" w14:textId="428C7B25" w:rsidR="00205D37" w:rsidRPr="00197DC4" w:rsidRDefault="009C0C02" w:rsidP="00656721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7</w:t>
            </w:r>
            <w:r w:rsidR="00205D37" w:rsidRPr="00197DC4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126" w:type="dxa"/>
          </w:tcPr>
          <w:p w14:paraId="3ECD1A87" w14:textId="77777777" w:rsidR="00205D37" w:rsidRDefault="00205D37" w:rsidP="00223E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Opis sytuacji</w:t>
            </w:r>
          </w:p>
          <w:tbl>
            <w:tblPr>
              <w:tblStyle w:val="TableGrid"/>
              <w:tblW w:w="8024" w:type="dxa"/>
              <w:tblLayout w:type="fixed"/>
              <w:tblLook w:val="04A0" w:firstRow="1" w:lastRow="0" w:firstColumn="1" w:lastColumn="0" w:noHBand="0" w:noVBand="1"/>
            </w:tblPr>
            <w:tblGrid>
              <w:gridCol w:w="8024"/>
            </w:tblGrid>
            <w:tr w:rsidR="00205D37" w14:paraId="0157D2EA" w14:textId="77777777" w:rsidTr="008A7A50">
              <w:trPr>
                <w:trHeight w:val="770"/>
              </w:trPr>
              <w:tc>
                <w:tcPr>
                  <w:tcW w:w="8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7F8D2D" w14:textId="77777777" w:rsidR="00205D37" w:rsidRPr="00E57071" w:rsidRDefault="00205D37" w:rsidP="00223E2F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570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Gość zarezerwował nocleg w pokoju typu DBL na pierwszym piętrze. Podczas procedury check in recepcjonista zaproponował gościowi, za dopłatą, taki sam pokój, ale na piątym piętrze z widokiem na jezioro.</w:t>
                  </w:r>
                </w:p>
              </w:tc>
            </w:tr>
          </w:tbl>
          <w:p w14:paraId="21430D23" w14:textId="77777777" w:rsidR="00205D37" w:rsidRPr="00D71F68" w:rsidRDefault="00205D37" w:rsidP="00223E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5BBF0D" w14:textId="77777777" w:rsidR="00205D37" w:rsidRDefault="00205D37" w:rsidP="00D71F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podstawie przedstawionego opisu określ, który rodzaj strategii sprzedaży zastosował recepcjonista.</w:t>
            </w:r>
          </w:p>
          <w:p w14:paraId="4F7E25FA" w14:textId="77777777" w:rsidR="00D71F68" w:rsidRPr="00D71F68" w:rsidRDefault="00D71F68" w:rsidP="00D71F6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EBD11B3" w14:textId="77777777" w:rsidR="00205D37" w:rsidRDefault="00205D37" w:rsidP="00D71F6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Upgrade.</w:t>
            </w:r>
          </w:p>
          <w:p w14:paraId="665CFC85" w14:textId="77777777" w:rsidR="00205D37" w:rsidRDefault="00205D37" w:rsidP="00223E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Up-selling.</w:t>
            </w:r>
          </w:p>
          <w:p w14:paraId="18505F8C" w14:textId="77777777" w:rsidR="00205D37" w:rsidRDefault="00205D37" w:rsidP="00223E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Downgrade.</w:t>
            </w:r>
          </w:p>
          <w:p w14:paraId="769561AD" w14:textId="633BA55C" w:rsidR="00AA1277" w:rsidRPr="0084640B" w:rsidRDefault="00205D37" w:rsidP="0084640B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Cross-selling.</w:t>
            </w:r>
          </w:p>
        </w:tc>
        <w:tc>
          <w:tcPr>
            <w:tcW w:w="997" w:type="dxa"/>
          </w:tcPr>
          <w:p w14:paraId="74998459" w14:textId="1A156D68" w:rsidR="00205D37" w:rsidRDefault="007252B0" w:rsidP="00656721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B</w:t>
            </w:r>
          </w:p>
          <w:p w14:paraId="05B8CB20" w14:textId="65DD41FE" w:rsidR="00205D37" w:rsidRPr="00197DC4" w:rsidRDefault="00205D37" w:rsidP="00656721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05D37" w:rsidRPr="00197DC4" w14:paraId="491F9E29" w14:textId="5A109AFC" w:rsidTr="008A7A50">
        <w:tc>
          <w:tcPr>
            <w:tcW w:w="650" w:type="dxa"/>
          </w:tcPr>
          <w:p w14:paraId="3A824A51" w14:textId="68AED684" w:rsidR="00205D37" w:rsidRPr="00197DC4" w:rsidRDefault="009C0C02" w:rsidP="00656721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8</w:t>
            </w:r>
            <w:r w:rsidR="00205D37" w:rsidRPr="00197DC4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126" w:type="dxa"/>
          </w:tcPr>
          <w:p w14:paraId="0E97C97F" w14:textId="46C36254" w:rsidR="00205D37" w:rsidRPr="007252B0" w:rsidRDefault="00205D37" w:rsidP="00223E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Poszerzenie oferty działu SPA &amp; Wellness w hotelu o nowe rodzaje masaży to działanie w ramach strategii</w:t>
            </w:r>
          </w:p>
          <w:p w14:paraId="7019B752" w14:textId="77777777" w:rsidR="00205D37" w:rsidRDefault="00205D37" w:rsidP="00223E2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ceny.</w:t>
            </w:r>
          </w:p>
          <w:p w14:paraId="259AA8BF" w14:textId="77777777" w:rsidR="00205D37" w:rsidRDefault="00205D37" w:rsidP="00223E2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promocji.</w:t>
            </w:r>
          </w:p>
          <w:p w14:paraId="394866DA" w14:textId="77777777" w:rsidR="00205D37" w:rsidRDefault="00205D37" w:rsidP="00223E2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produktu.</w:t>
            </w:r>
          </w:p>
          <w:p w14:paraId="7B122590" w14:textId="5A6BD90C" w:rsidR="00AA1277" w:rsidRPr="00092936" w:rsidRDefault="00205D37" w:rsidP="0084640B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dystrybucji.</w:t>
            </w:r>
          </w:p>
        </w:tc>
        <w:tc>
          <w:tcPr>
            <w:tcW w:w="997" w:type="dxa"/>
          </w:tcPr>
          <w:p w14:paraId="7A87C2EF" w14:textId="4AD45DBA" w:rsidR="00205D37" w:rsidRPr="00197DC4" w:rsidRDefault="007252B0" w:rsidP="00656721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C</w:t>
            </w:r>
          </w:p>
        </w:tc>
      </w:tr>
      <w:tr w:rsidR="00205D37" w:rsidRPr="00197DC4" w14:paraId="5E1BE326" w14:textId="59734D8E" w:rsidTr="008A7A50">
        <w:tc>
          <w:tcPr>
            <w:tcW w:w="650" w:type="dxa"/>
          </w:tcPr>
          <w:p w14:paraId="37FF9FAB" w14:textId="6BB7680B" w:rsidR="00205D37" w:rsidRPr="00197DC4" w:rsidRDefault="009C0C02" w:rsidP="00656721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9</w:t>
            </w:r>
            <w:r w:rsidR="00205D37" w:rsidRPr="00197DC4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126" w:type="dxa"/>
          </w:tcPr>
          <w:p w14:paraId="566726F4" w14:textId="509FFDB1" w:rsidR="00205D37" w:rsidRPr="007252B0" w:rsidRDefault="00205D37" w:rsidP="00223E2F">
            <w:pPr>
              <w:spacing w:line="26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46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Force majeure to inaczej</w:t>
            </w:r>
          </w:p>
          <w:p w14:paraId="4E4E4CEF" w14:textId="77777777" w:rsidR="00205D37" w:rsidRPr="00C805BD" w:rsidRDefault="00205D37" w:rsidP="00223E2F">
            <w:pPr>
              <w:pStyle w:val="ListParagraph"/>
              <w:numPr>
                <w:ilvl w:val="0"/>
                <w:numId w:val="12"/>
              </w:num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5B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pl-PL"/>
              </w:rPr>
              <w:t>siła wyższa.</w:t>
            </w:r>
          </w:p>
          <w:p w14:paraId="2CEA550D" w14:textId="77777777" w:rsidR="00205D37" w:rsidRPr="00C805BD" w:rsidRDefault="00205D37" w:rsidP="00223E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5B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pl-PL"/>
              </w:rPr>
              <w:t>regulamin hotelowy.</w:t>
            </w:r>
          </w:p>
          <w:p w14:paraId="34CDA09A" w14:textId="77777777" w:rsidR="00205D37" w:rsidRPr="00C805BD" w:rsidRDefault="00205D37" w:rsidP="00223E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5B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pl-PL"/>
              </w:rPr>
              <w:t>dokonanie przelewu.</w:t>
            </w:r>
          </w:p>
          <w:p w14:paraId="76527B36" w14:textId="0EA289DF" w:rsidR="00205D37" w:rsidRPr="00D71F68" w:rsidRDefault="00205D37" w:rsidP="00A30D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pl-PL"/>
              </w:rPr>
            </w:pPr>
            <w:r w:rsidRPr="00C805B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pl-PL"/>
              </w:rPr>
              <w:t>przedpłata części ceny za usługę.</w:t>
            </w:r>
          </w:p>
        </w:tc>
        <w:tc>
          <w:tcPr>
            <w:tcW w:w="997" w:type="dxa"/>
          </w:tcPr>
          <w:p w14:paraId="53C01191" w14:textId="03BE5C09" w:rsidR="00205D37" w:rsidRPr="00223E2F" w:rsidRDefault="007252B0" w:rsidP="00656721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A</w:t>
            </w:r>
          </w:p>
        </w:tc>
      </w:tr>
      <w:tr w:rsidR="00205D37" w:rsidRPr="00197DC4" w14:paraId="52BE9B5B" w14:textId="59A38CE9" w:rsidTr="008A7A50">
        <w:tc>
          <w:tcPr>
            <w:tcW w:w="650" w:type="dxa"/>
          </w:tcPr>
          <w:p w14:paraId="6EE600D8" w14:textId="2EA28E8D" w:rsidR="00205D37" w:rsidRPr="00197DC4" w:rsidRDefault="00205D37" w:rsidP="00656721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197DC4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9C0C02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0</w:t>
            </w:r>
            <w:r w:rsidRPr="00197DC4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126" w:type="dxa"/>
          </w:tcPr>
          <w:p w14:paraId="564AA1C5" w14:textId="24D44C97" w:rsidR="00205D37" w:rsidRPr="00223E2F" w:rsidRDefault="00205D37" w:rsidP="00223E2F">
            <w:pPr>
              <w:spacing w:line="26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23E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Budzenie zlecone przez gościa VIP realizowane jest</w:t>
            </w:r>
          </w:p>
          <w:p w14:paraId="082CE819" w14:textId="77777777" w:rsidR="00205D37" w:rsidRPr="00C805BD" w:rsidRDefault="00205D37" w:rsidP="00223E2F">
            <w:pPr>
              <w:pStyle w:val="ListParagraph"/>
              <w:numPr>
                <w:ilvl w:val="0"/>
                <w:numId w:val="13"/>
              </w:num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80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bezpośrednio przez pokojową.</w:t>
            </w:r>
          </w:p>
          <w:p w14:paraId="3DD0BF47" w14:textId="77777777" w:rsidR="00205D37" w:rsidRPr="00C805BD" w:rsidRDefault="00205D37" w:rsidP="00223E2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80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przez automatyczną sekretarkę.</w:t>
            </w:r>
          </w:p>
          <w:p w14:paraId="0C46E97A" w14:textId="77777777" w:rsidR="00205D37" w:rsidRPr="00C805BD" w:rsidRDefault="00205D37" w:rsidP="00223E2F">
            <w:pPr>
              <w:pStyle w:val="ListParagraph"/>
              <w:numPr>
                <w:ilvl w:val="0"/>
                <w:numId w:val="13"/>
              </w:numPr>
              <w:tabs>
                <w:tab w:val="left" w:pos="41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80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po uiszczeniu odpowiedniej opłaty.</w:t>
            </w:r>
            <w:r w:rsidRPr="00C80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ab/>
            </w:r>
          </w:p>
          <w:p w14:paraId="6065EE68" w14:textId="0A586295" w:rsidR="00AA1277" w:rsidRPr="00D71F68" w:rsidRDefault="00205D37" w:rsidP="0065672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C80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telefonicznie przez pracownika recepcji.</w:t>
            </w:r>
          </w:p>
        </w:tc>
        <w:tc>
          <w:tcPr>
            <w:tcW w:w="997" w:type="dxa"/>
          </w:tcPr>
          <w:p w14:paraId="589D989F" w14:textId="2151A160" w:rsidR="00205D37" w:rsidRPr="00197DC4" w:rsidRDefault="007252B0" w:rsidP="00656721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  <w:t>D</w:t>
            </w:r>
          </w:p>
        </w:tc>
      </w:tr>
      <w:tr w:rsidR="00205D37" w:rsidRPr="00197DC4" w14:paraId="74B2D571" w14:textId="27285D48" w:rsidTr="008A7A50">
        <w:tc>
          <w:tcPr>
            <w:tcW w:w="650" w:type="dxa"/>
          </w:tcPr>
          <w:p w14:paraId="755AC5AD" w14:textId="0F699ACE" w:rsidR="00205D37" w:rsidRPr="00197DC4" w:rsidRDefault="00205D37" w:rsidP="00656721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197DC4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lastRenderedPageBreak/>
              <w:t>1</w:t>
            </w:r>
            <w:r w:rsidR="009C0C02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197DC4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126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7"/>
            </w:tblGrid>
            <w:tr w:rsidR="00205D37" w14:paraId="7F36F701" w14:textId="77777777" w:rsidTr="008A7A50">
              <w:tc>
                <w:tcPr>
                  <w:tcW w:w="4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D5BDBB" w14:textId="77777777" w:rsidR="00205D37" w:rsidRDefault="00205D37" w:rsidP="00223E2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eastAsia="pl-PL"/>
                    </w:rPr>
                    <w:t>Cennik pokoi hotelu „Blue Resort”:</w:t>
                  </w:r>
                </w:p>
                <w:p w14:paraId="14DC790A" w14:textId="627B13EE" w:rsidR="00205D37" w:rsidRDefault="00205D37" w:rsidP="00223E2F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eastAsia="pl-PL"/>
                    </w:rPr>
                    <w:t>SGL              – 200</w:t>
                  </w:r>
                  <w:r w:rsidR="0084640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eastAsia="pl-PL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eastAsia="pl-PL"/>
                    </w:rPr>
                    <w:t>zł/dobę</w:t>
                  </w:r>
                </w:p>
                <w:p w14:paraId="691C40C2" w14:textId="26B88B12" w:rsidR="00205D37" w:rsidRDefault="00205D37" w:rsidP="00223E2F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eastAsia="pl-PL"/>
                    </w:rPr>
                    <w:t>DBL             – 300</w:t>
                  </w:r>
                  <w:r w:rsidR="0084640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eastAsia="pl-PL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eastAsia="pl-PL"/>
                    </w:rPr>
                    <w:t>zł/dobę</w:t>
                  </w:r>
                </w:p>
                <w:p w14:paraId="7BED414B" w14:textId="10BC03D0" w:rsidR="00205D37" w:rsidRDefault="00205D37" w:rsidP="00223E2F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eastAsia="pl-PL"/>
                    </w:rPr>
                    <w:t>DBL DLX    – 350</w:t>
                  </w:r>
                  <w:r w:rsidR="0084640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eastAsia="pl-PL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eastAsia="pl-PL"/>
                    </w:rPr>
                    <w:t>zł/dobę</w:t>
                  </w:r>
                </w:p>
                <w:p w14:paraId="57EECCE3" w14:textId="17EB06FA" w:rsidR="00205D37" w:rsidRDefault="00205D37" w:rsidP="00223E2F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eastAsia="pl-PL"/>
                    </w:rPr>
                    <w:t>STE              – 700</w:t>
                  </w:r>
                  <w:r w:rsidR="0084640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eastAsia="pl-PL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eastAsia="pl-PL"/>
                    </w:rPr>
                    <w:t xml:space="preserve">zł/dobę </w:t>
                  </w:r>
                </w:p>
              </w:tc>
            </w:tr>
          </w:tbl>
          <w:p w14:paraId="7AAED9B2" w14:textId="77777777" w:rsidR="00205D37" w:rsidRDefault="00205D37" w:rsidP="00223E2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14:paraId="20E27714" w14:textId="5979798E" w:rsidR="00205D37" w:rsidRDefault="00205D37" w:rsidP="008464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7252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Na jakie maksymalne odszkodowanie może liczyć uczestnik konferencji odbywającej się w hotelu „Blue Resort”, jeżeli z jego pokoju (DBL) skradziono złoty zegarek o wartości 12 000 zł, laptop o wartości 16 000 zł, złoty sygnet o</w:t>
            </w:r>
            <w:r w:rsidR="00846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 </w:t>
            </w:r>
            <w:r w:rsidRPr="007252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wartości 7 000 zł i biżuterię żony o</w:t>
            </w:r>
            <w:r w:rsidR="008914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 </w:t>
            </w:r>
            <w:r w:rsidRPr="007252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wartości 8 000 zł?</w:t>
            </w:r>
          </w:p>
          <w:p w14:paraId="30FA3C33" w14:textId="77777777" w:rsidR="008A7A50" w:rsidRPr="007252B0" w:rsidRDefault="008A7A50" w:rsidP="008464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14:paraId="2AFF0605" w14:textId="269F8217" w:rsidR="00205D37" w:rsidRDefault="0084640B" w:rsidP="00223E2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15 000</w:t>
            </w:r>
            <w:r w:rsidR="00205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 zł</w:t>
            </w:r>
          </w:p>
          <w:p w14:paraId="1496B9CC" w14:textId="504E6E98" w:rsidR="00205D37" w:rsidRDefault="0084640B" w:rsidP="00223E2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30 000 </w:t>
            </w:r>
            <w:r w:rsidR="00205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zł</w:t>
            </w:r>
          </w:p>
          <w:p w14:paraId="756281A0" w14:textId="6BF59D93" w:rsidR="00205D37" w:rsidRDefault="00205D37" w:rsidP="00223E2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34 000 zł</w:t>
            </w:r>
          </w:p>
          <w:p w14:paraId="3CC05C42" w14:textId="48AB00DF" w:rsidR="00AA1277" w:rsidRPr="00092936" w:rsidRDefault="00205D37" w:rsidP="00A30D8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43 000 zł</w:t>
            </w:r>
          </w:p>
        </w:tc>
        <w:tc>
          <w:tcPr>
            <w:tcW w:w="997" w:type="dxa"/>
          </w:tcPr>
          <w:p w14:paraId="3E7AD238" w14:textId="244C0868" w:rsidR="00205D37" w:rsidRPr="00197DC4" w:rsidRDefault="0084640B" w:rsidP="00656721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B </w:t>
            </w:r>
          </w:p>
        </w:tc>
      </w:tr>
      <w:tr w:rsidR="00205D37" w:rsidRPr="00197DC4" w14:paraId="65FDF972" w14:textId="77777777" w:rsidTr="008A7A50">
        <w:tc>
          <w:tcPr>
            <w:tcW w:w="650" w:type="dxa"/>
          </w:tcPr>
          <w:p w14:paraId="3CAB0578" w14:textId="68CFFBC0" w:rsidR="00205D37" w:rsidRPr="00197DC4" w:rsidRDefault="00205D37" w:rsidP="00BB23F6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197DC4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9C0C02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197DC4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9126" w:type="dxa"/>
          </w:tcPr>
          <w:p w14:paraId="04BFA8CA" w14:textId="51612948" w:rsidR="00205D37" w:rsidRPr="007252B0" w:rsidRDefault="00205D37" w:rsidP="008464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7252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Ile za pobyt w hotelu zapłaci gość przebywający z żoną w pokoju dwuosobowym superior w terminie od 15-17 lipca 2024 roku, jeżeli skorzystają z posiłków dostarczanych do pokoju w ramach </w:t>
            </w:r>
            <w:r w:rsidR="00846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opcji</w:t>
            </w:r>
            <w:r w:rsidRPr="007252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 HB?</w:t>
            </w:r>
          </w:p>
          <w:p w14:paraId="47BAF013" w14:textId="77777777" w:rsidR="00205D37" w:rsidRDefault="00205D37" w:rsidP="00223E2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tbl>
            <w:tblPr>
              <w:tblStyle w:val="TableGrid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1827"/>
              <w:gridCol w:w="2126"/>
              <w:gridCol w:w="2693"/>
            </w:tblGrid>
            <w:tr w:rsidR="00205D37" w14:paraId="780DF279" w14:textId="77777777" w:rsidTr="008A7A50">
              <w:tc>
                <w:tcPr>
                  <w:tcW w:w="18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98E68F" w14:textId="77777777" w:rsidR="00205D37" w:rsidRDefault="00205D37" w:rsidP="00223E2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eastAsia="pl-PL"/>
                    </w:rPr>
                    <w:t>Rodzaj pokoju</w:t>
                  </w:r>
                </w:p>
              </w:tc>
              <w:tc>
                <w:tcPr>
                  <w:tcW w:w="48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D1FE1A" w14:textId="77777777" w:rsidR="00205D37" w:rsidRDefault="00205D37" w:rsidP="00223E2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eastAsia="pl-PL"/>
                    </w:rPr>
                    <w:t>Termin pobytu</w:t>
                  </w:r>
                </w:p>
              </w:tc>
            </w:tr>
            <w:tr w:rsidR="00205D37" w14:paraId="5C1A3E91" w14:textId="77777777" w:rsidTr="008A7A50">
              <w:tc>
                <w:tcPr>
                  <w:tcW w:w="18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1C13A7" w14:textId="77777777" w:rsidR="00205D37" w:rsidRDefault="00205D37" w:rsidP="00223E2F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2AC5B6" w14:textId="77777777" w:rsidR="00205D37" w:rsidRDefault="00205D37" w:rsidP="00223E2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eastAsia="pl-PL"/>
                    </w:rPr>
                    <w:t>01.05-15.09.2024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EF9B01" w14:textId="77777777" w:rsidR="00205D37" w:rsidRDefault="00205D37" w:rsidP="00223E2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eastAsia="pl-PL"/>
                    </w:rPr>
                    <w:t>16.09.2024-30.04.2025r.</w:t>
                  </w:r>
                </w:p>
              </w:tc>
            </w:tr>
            <w:tr w:rsidR="00205D37" w14:paraId="08B5001C" w14:textId="77777777" w:rsidTr="008A7A50">
              <w:tc>
                <w:tcPr>
                  <w:tcW w:w="1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DF2C45" w14:textId="77777777" w:rsidR="00205D37" w:rsidRDefault="00205D37" w:rsidP="00223E2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eastAsia="pl-PL"/>
                    </w:rPr>
                    <w:t>SGL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B24CFA" w14:textId="77777777" w:rsidR="00205D37" w:rsidRDefault="00205D37" w:rsidP="00223E2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eastAsia="pl-PL"/>
                    </w:rPr>
                    <w:t>290,00 zł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3FDAAE" w14:textId="77777777" w:rsidR="00205D37" w:rsidRDefault="00205D37" w:rsidP="00223E2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eastAsia="pl-PL"/>
                    </w:rPr>
                    <w:t>220,00 zł</w:t>
                  </w:r>
                </w:p>
              </w:tc>
            </w:tr>
            <w:tr w:rsidR="00205D37" w14:paraId="0A556FEB" w14:textId="77777777" w:rsidTr="008A7A50">
              <w:tc>
                <w:tcPr>
                  <w:tcW w:w="1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D1DCCF" w14:textId="77777777" w:rsidR="00205D37" w:rsidRDefault="00205D37" w:rsidP="00223E2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eastAsia="pl-PL"/>
                    </w:rPr>
                    <w:t>DBL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10B23C" w14:textId="77777777" w:rsidR="00205D37" w:rsidRDefault="00205D37" w:rsidP="00223E2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eastAsia="pl-PL"/>
                    </w:rPr>
                    <w:t>350,00 zł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929B1C" w14:textId="77777777" w:rsidR="00205D37" w:rsidRDefault="00205D37" w:rsidP="00223E2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eastAsia="pl-PL"/>
                    </w:rPr>
                    <w:t>300,00 zł</w:t>
                  </w:r>
                </w:p>
              </w:tc>
            </w:tr>
            <w:tr w:rsidR="00205D37" w14:paraId="4ACC8919" w14:textId="77777777" w:rsidTr="008A7A50">
              <w:tc>
                <w:tcPr>
                  <w:tcW w:w="1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B34FAF" w14:textId="77777777" w:rsidR="00205D37" w:rsidRDefault="00205D37" w:rsidP="00223E2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eastAsia="pl-PL"/>
                    </w:rPr>
                    <w:t>DBL superior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04A0BA" w14:textId="77777777" w:rsidR="00205D37" w:rsidRDefault="00205D37" w:rsidP="00223E2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eastAsia="pl-PL"/>
                    </w:rPr>
                    <w:t>400,00 zł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96C33A" w14:textId="77777777" w:rsidR="00205D37" w:rsidRDefault="00205D37" w:rsidP="00223E2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eastAsia="pl-PL"/>
                    </w:rPr>
                    <w:t>350,00 zł</w:t>
                  </w:r>
                </w:p>
              </w:tc>
            </w:tr>
            <w:tr w:rsidR="00205D37" w14:paraId="07659B51" w14:textId="77777777" w:rsidTr="008A7A50">
              <w:tc>
                <w:tcPr>
                  <w:tcW w:w="1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B455D5" w14:textId="77777777" w:rsidR="00205D37" w:rsidRDefault="00205D37" w:rsidP="00223E2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eastAsia="pl-PL"/>
                    </w:rPr>
                    <w:t>STE Junior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4D865F" w14:textId="77777777" w:rsidR="00205D37" w:rsidRDefault="00205D37" w:rsidP="00223E2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eastAsia="pl-PL"/>
                    </w:rPr>
                    <w:t>450,00 zł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28DAFB" w14:textId="77777777" w:rsidR="00205D37" w:rsidRDefault="00205D37" w:rsidP="00223E2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eastAsia="pl-PL"/>
                    </w:rPr>
                    <w:t>400,00 zł</w:t>
                  </w:r>
                </w:p>
              </w:tc>
            </w:tr>
            <w:tr w:rsidR="00205D37" w14:paraId="081AC213" w14:textId="77777777" w:rsidTr="008A7A50">
              <w:tc>
                <w:tcPr>
                  <w:tcW w:w="1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041484" w14:textId="77777777" w:rsidR="00205D37" w:rsidRDefault="00205D37" w:rsidP="00223E2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eastAsia="pl-PL"/>
                    </w:rPr>
                    <w:t>STE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93FE99" w14:textId="77777777" w:rsidR="00205D37" w:rsidRDefault="00205D37" w:rsidP="00223E2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eastAsia="pl-PL"/>
                    </w:rPr>
                    <w:t>600,00 zł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9AE39D" w14:textId="77777777" w:rsidR="00205D37" w:rsidRDefault="00205D37" w:rsidP="00223E2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eastAsia="pl-PL"/>
                    </w:rPr>
                    <w:t>550,00 zł</w:t>
                  </w:r>
                </w:p>
              </w:tc>
            </w:tr>
          </w:tbl>
          <w:p w14:paraId="059403AF" w14:textId="77777777" w:rsidR="00205D37" w:rsidRDefault="00205D37" w:rsidP="00223E2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ab/>
              <w:t>W cenie noclegu: śniadanie, podatek VAT</w:t>
            </w:r>
          </w:p>
          <w:p w14:paraId="1A5E0D92" w14:textId="77777777" w:rsidR="00205D37" w:rsidRDefault="00205D37" w:rsidP="00223E2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ab/>
              <w:t>Dodatkowo: lunch: 45,00 zł/os., obiadokolacja: 56,00 zł/os.</w:t>
            </w:r>
          </w:p>
          <w:p w14:paraId="253B47F9" w14:textId="77777777" w:rsidR="00205D37" w:rsidRDefault="00205D37" w:rsidP="00223E2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ab/>
              <w:t>Opłata room service: 25% od wartości zamówienia</w:t>
            </w:r>
          </w:p>
          <w:p w14:paraId="6E44DC31" w14:textId="77777777" w:rsidR="00205D37" w:rsidRDefault="00205D37" w:rsidP="00223E2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14:paraId="62C0419B" w14:textId="77777777" w:rsidR="00205D37" w:rsidRDefault="00205D37" w:rsidP="00223E2F">
            <w:pPr>
              <w:pStyle w:val="ListParagraph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1003,00 zł</w:t>
            </w:r>
          </w:p>
          <w:p w14:paraId="04A1B041" w14:textId="77777777" w:rsidR="00205D37" w:rsidRDefault="00205D37" w:rsidP="00223E2F">
            <w:pPr>
              <w:pStyle w:val="ListParagraph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1024,00 zł</w:t>
            </w:r>
          </w:p>
          <w:p w14:paraId="49F35207" w14:textId="77777777" w:rsidR="00205D37" w:rsidRDefault="00205D37" w:rsidP="00223E2F">
            <w:pPr>
              <w:pStyle w:val="ListParagraph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1080,00 zł</w:t>
            </w:r>
          </w:p>
          <w:p w14:paraId="07FDA889" w14:textId="34FA1AD9" w:rsidR="005373EF" w:rsidRPr="0084640B" w:rsidRDefault="00205D37" w:rsidP="005373EF">
            <w:pPr>
              <w:pStyle w:val="ListParagraph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1280,00 zł</w:t>
            </w:r>
          </w:p>
        </w:tc>
        <w:tc>
          <w:tcPr>
            <w:tcW w:w="997" w:type="dxa"/>
          </w:tcPr>
          <w:p w14:paraId="29373E60" w14:textId="0637E937" w:rsidR="00205D37" w:rsidRPr="00197DC4" w:rsidRDefault="007252B0" w:rsidP="00BB23F6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</w:tr>
      <w:tr w:rsidR="00205D37" w:rsidRPr="00197DC4" w14:paraId="72BD6C63" w14:textId="77777777" w:rsidTr="008A7A50">
        <w:tc>
          <w:tcPr>
            <w:tcW w:w="650" w:type="dxa"/>
          </w:tcPr>
          <w:p w14:paraId="606123B0" w14:textId="448B3C1D" w:rsidR="00205D37" w:rsidRPr="00197DC4" w:rsidRDefault="00205D37" w:rsidP="00BB23F6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97DC4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  <w:r w:rsidR="009C0C02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  <w:t>3</w:t>
            </w:r>
            <w:r w:rsidRPr="00197DC4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9126" w:type="dxa"/>
          </w:tcPr>
          <w:p w14:paraId="58371DE7" w14:textId="670C9620" w:rsidR="00205D37" w:rsidRPr="007252B0" w:rsidRDefault="00205D37" w:rsidP="008464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7252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Prelegentowi konferencji, który jest diabetykiem należy zaproponować zestaw obiadowy składający się z</w:t>
            </w:r>
          </w:p>
          <w:p w14:paraId="558306C0" w14:textId="77777777" w:rsidR="00205D37" w:rsidRPr="00C805BD" w:rsidRDefault="00205D37" w:rsidP="00223E2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C80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sałatki owocowej, bakłażana ze spaghetti, sera smażonego z borówkami.</w:t>
            </w:r>
          </w:p>
          <w:p w14:paraId="1EA6D9CE" w14:textId="794F2BB7" w:rsidR="00205D37" w:rsidRPr="00C805BD" w:rsidRDefault="00205D37" w:rsidP="00223E2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C80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talerza pikantnych sałatek, zupy cebulowej, combra sarniego, frytek, sałatki z</w:t>
            </w:r>
            <w:r w:rsidR="008464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 </w:t>
            </w:r>
            <w:r w:rsidRPr="00C80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rzodkwi.</w:t>
            </w:r>
          </w:p>
          <w:p w14:paraId="01FE7674" w14:textId="3C354FBF" w:rsidR="00205D37" w:rsidRPr="00C805BD" w:rsidRDefault="00205D37" w:rsidP="00223E2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C80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gotowanej cielęciny, ziemniaków z wody, marchwi z w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ody, świeżego ogórka, kompotu </w:t>
            </w:r>
            <w:r w:rsidRPr="00C80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z</w:t>
            </w:r>
            <w:r w:rsidR="008914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 </w:t>
            </w:r>
            <w:r w:rsidRPr="00C80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agrestu.</w:t>
            </w:r>
          </w:p>
          <w:p w14:paraId="09A2FE6B" w14:textId="1716F6F3" w:rsidR="00205D37" w:rsidRPr="0084640B" w:rsidRDefault="00205D37" w:rsidP="003B391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C80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rosołu wołowego z jarzynami, kotleta de volaille, marchwi z wody, świeżego 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górka, </w:t>
            </w:r>
            <w:r w:rsidRPr="00C80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kompotu z gruszek.</w:t>
            </w:r>
          </w:p>
        </w:tc>
        <w:tc>
          <w:tcPr>
            <w:tcW w:w="997" w:type="dxa"/>
          </w:tcPr>
          <w:p w14:paraId="4D06FC6D" w14:textId="0CC9DF6C" w:rsidR="00205D37" w:rsidRPr="00223E2F" w:rsidRDefault="007252B0" w:rsidP="00BB23F6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C</w:t>
            </w:r>
          </w:p>
        </w:tc>
      </w:tr>
      <w:tr w:rsidR="00205D37" w:rsidRPr="00197DC4" w14:paraId="77AFAA7A" w14:textId="77777777" w:rsidTr="008A7A50">
        <w:tc>
          <w:tcPr>
            <w:tcW w:w="650" w:type="dxa"/>
          </w:tcPr>
          <w:p w14:paraId="1C32C8FD" w14:textId="5C875003" w:rsidR="00205D37" w:rsidRPr="00197DC4" w:rsidRDefault="00205D37" w:rsidP="00BB23F6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97DC4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  <w:r w:rsidR="009C0C02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  <w:t>4</w:t>
            </w:r>
            <w:r w:rsidRPr="00197DC4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9126" w:type="dxa"/>
          </w:tcPr>
          <w:p w14:paraId="2A680061" w14:textId="68E83F43" w:rsidR="00205D37" w:rsidRPr="007252B0" w:rsidRDefault="00205D37" w:rsidP="007252B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7252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Taryfa hotelowa OV oznacza</w:t>
            </w:r>
          </w:p>
          <w:p w14:paraId="72E3518B" w14:textId="77777777" w:rsidR="00205D37" w:rsidRDefault="00205D37" w:rsidP="00205D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A. skrócenie pobytu. </w:t>
            </w:r>
          </w:p>
          <w:p w14:paraId="15BC2634" w14:textId="77777777" w:rsidR="00205D37" w:rsidRDefault="00205D37" w:rsidP="00205D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B. przedłużenie pobytu.</w:t>
            </w:r>
          </w:p>
          <w:p w14:paraId="6E125129" w14:textId="77777777" w:rsidR="00205D37" w:rsidRDefault="00205D37" w:rsidP="00205D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C. nocleg ze śniadaniem.</w:t>
            </w:r>
          </w:p>
          <w:p w14:paraId="635543E3" w14:textId="30CFCDEC" w:rsidR="00205D37" w:rsidRPr="0084640B" w:rsidRDefault="00205D37" w:rsidP="008464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D. nocleg bez wyżywienia.</w:t>
            </w:r>
          </w:p>
        </w:tc>
        <w:tc>
          <w:tcPr>
            <w:tcW w:w="997" w:type="dxa"/>
          </w:tcPr>
          <w:p w14:paraId="591A3B39" w14:textId="335B0888" w:rsidR="00205D37" w:rsidRPr="00197DC4" w:rsidRDefault="007252B0" w:rsidP="00BB23F6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D</w:t>
            </w:r>
          </w:p>
        </w:tc>
      </w:tr>
      <w:tr w:rsidR="00205D37" w:rsidRPr="00205D37" w14:paraId="507D1E2F" w14:textId="77777777" w:rsidTr="008A7A50">
        <w:tc>
          <w:tcPr>
            <w:tcW w:w="650" w:type="dxa"/>
          </w:tcPr>
          <w:p w14:paraId="11AC4C03" w14:textId="295231D1" w:rsidR="00205D37" w:rsidRPr="00197DC4" w:rsidRDefault="00205D37" w:rsidP="00BB23F6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97DC4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  <w:r w:rsidR="009C0C02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  <w:t>5</w:t>
            </w:r>
            <w:r w:rsidRPr="00197DC4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9126" w:type="dxa"/>
          </w:tcPr>
          <w:p w14:paraId="1FC4B34C" w14:textId="2F1BB5BF" w:rsidR="00205D37" w:rsidRPr="007252B0" w:rsidRDefault="00205D37" w:rsidP="008464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7252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Możliwość dodatkowego obciążenia karty gościa za usługi, które w momencie wyjazdu nie były zgłoszone w recepcji to</w:t>
            </w:r>
          </w:p>
          <w:p w14:paraId="581F29FF" w14:textId="77777777" w:rsidR="00205D37" w:rsidRPr="00B71F53" w:rsidRDefault="00205D37" w:rsidP="00205D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pl-PL"/>
              </w:rPr>
            </w:pPr>
            <w:r w:rsidRPr="00B71F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pl-PL"/>
              </w:rPr>
              <w:t>A. cashback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pl-PL"/>
              </w:rPr>
              <w:t>.</w:t>
            </w:r>
          </w:p>
          <w:p w14:paraId="3E9B0F1A" w14:textId="77777777" w:rsidR="00205D37" w:rsidRPr="00B71F53" w:rsidRDefault="00205D37" w:rsidP="00205D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pl-PL"/>
              </w:rPr>
            </w:pPr>
            <w:r w:rsidRPr="00B71F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pl-PL"/>
              </w:rPr>
              <w:t>B. charge back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pl-PL"/>
              </w:rPr>
              <w:t>.</w:t>
            </w:r>
          </w:p>
          <w:p w14:paraId="5D9F2EC3" w14:textId="77777777" w:rsidR="00205D37" w:rsidRPr="00B71F53" w:rsidRDefault="00205D37" w:rsidP="00205D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pl-PL"/>
              </w:rPr>
            </w:pPr>
            <w:r w:rsidRPr="00B71F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pl-PL"/>
              </w:rPr>
              <w:t xml:space="preserve">C. </w:t>
            </w:r>
            <w:proofErr w:type="spellStart"/>
            <w:r w:rsidRPr="00B71F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pl-PL"/>
              </w:rPr>
              <w:t>preautoryzacja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pl-PL"/>
              </w:rPr>
              <w:t>.</w:t>
            </w:r>
          </w:p>
          <w:p w14:paraId="19ECBBD3" w14:textId="55C413D6" w:rsidR="008A7A50" w:rsidRPr="00205D37" w:rsidRDefault="00205D37" w:rsidP="00205D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pl-PL"/>
              </w:rPr>
            </w:pPr>
            <w:r w:rsidRPr="00B71F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pl-PL"/>
              </w:rPr>
              <w:t>D. delayed charges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pl-PL"/>
              </w:rPr>
              <w:t>.</w:t>
            </w:r>
          </w:p>
        </w:tc>
        <w:tc>
          <w:tcPr>
            <w:tcW w:w="997" w:type="dxa"/>
          </w:tcPr>
          <w:p w14:paraId="29EE51FD" w14:textId="46631A8E" w:rsidR="00205D37" w:rsidRPr="00205D37" w:rsidRDefault="007252B0" w:rsidP="00BB23F6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  <w:t>D</w:t>
            </w:r>
          </w:p>
        </w:tc>
      </w:tr>
      <w:tr w:rsidR="00205D37" w:rsidRPr="00197DC4" w14:paraId="4A6F7B7A" w14:textId="77777777" w:rsidTr="008A7A50">
        <w:tc>
          <w:tcPr>
            <w:tcW w:w="650" w:type="dxa"/>
          </w:tcPr>
          <w:p w14:paraId="5F466A13" w14:textId="368F9169" w:rsidR="00205D37" w:rsidRPr="00197DC4" w:rsidRDefault="00205D37" w:rsidP="00BB23F6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197DC4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lastRenderedPageBreak/>
              <w:t>1</w:t>
            </w:r>
            <w:r w:rsidR="009C0C02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6</w:t>
            </w:r>
            <w:r w:rsidRPr="00197DC4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126" w:type="dxa"/>
          </w:tcPr>
          <w:p w14:paraId="2C483961" w14:textId="199641C0" w:rsidR="00205D37" w:rsidRPr="005373EF" w:rsidRDefault="00205D37" w:rsidP="00205D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5373EF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Visitors card to angielska nazwa karty</w:t>
            </w:r>
          </w:p>
          <w:p w14:paraId="69CE1899" w14:textId="77777777" w:rsidR="00205D37" w:rsidRPr="007D2B0D" w:rsidRDefault="00205D37" w:rsidP="00205D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7D2B0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A. </w:t>
            </w:r>
            <w:r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>p</w:t>
            </w:r>
            <w:r w:rsidRPr="007D2B0D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>obytu.</w:t>
            </w:r>
          </w:p>
          <w:p w14:paraId="2292A809" w14:textId="77777777" w:rsidR="00205D37" w:rsidRPr="007D2B0D" w:rsidRDefault="00205D37" w:rsidP="00205D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D2B0D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B.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t</w:t>
            </w:r>
            <w:r w:rsidRPr="007D2B0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urystycznej.</w:t>
            </w:r>
          </w:p>
          <w:p w14:paraId="6F451DCF" w14:textId="77777777" w:rsidR="00205D37" w:rsidRPr="007D2B0D" w:rsidRDefault="00205D37" w:rsidP="00205D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7D2B0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C.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r</w:t>
            </w:r>
            <w:r w:rsidRPr="007D2B0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ejestracyjnej.</w:t>
            </w:r>
          </w:p>
          <w:p w14:paraId="2B604980" w14:textId="55182026" w:rsidR="00AA1277" w:rsidRPr="0084640B" w:rsidRDefault="00205D37" w:rsidP="0084640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7D2B0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D.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r</w:t>
            </w:r>
            <w:r w:rsidRPr="007D2B0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ezerwacyjnej.</w:t>
            </w:r>
          </w:p>
        </w:tc>
        <w:tc>
          <w:tcPr>
            <w:tcW w:w="997" w:type="dxa"/>
          </w:tcPr>
          <w:p w14:paraId="27F06AE0" w14:textId="5D2A5964" w:rsidR="00205D37" w:rsidRPr="00197DC4" w:rsidRDefault="005373EF" w:rsidP="00BB23F6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A</w:t>
            </w:r>
          </w:p>
        </w:tc>
      </w:tr>
      <w:tr w:rsidR="00205D37" w:rsidRPr="00197DC4" w14:paraId="294427FC" w14:textId="77777777" w:rsidTr="008A7A50">
        <w:tc>
          <w:tcPr>
            <w:tcW w:w="650" w:type="dxa"/>
          </w:tcPr>
          <w:p w14:paraId="169EE5EB" w14:textId="1415F2A3" w:rsidR="00205D37" w:rsidRPr="00197DC4" w:rsidRDefault="009C0C02" w:rsidP="00BB23F6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  <w:t>17</w:t>
            </w:r>
            <w:r w:rsidR="00205D37" w:rsidRPr="00197DC4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9126" w:type="dxa"/>
          </w:tcPr>
          <w:p w14:paraId="529C8DBA" w14:textId="2A2469A4" w:rsidR="00205D37" w:rsidRPr="005373EF" w:rsidRDefault="00205D37" w:rsidP="008464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373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Po konferencji "Sztuczna inteligencja w grafice" odbyła się uroczysta kolacja. Na stołach bankietowych zostały umieszczone wizytówki z imieniem i</w:t>
            </w:r>
            <w:r w:rsidR="00846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373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nazwiskiem wskazujące dla kogo przeznaczone jest konkretne miejsce siedzące. Wizytówka tego rodzaju to</w:t>
            </w:r>
          </w:p>
          <w:p w14:paraId="5AF60165" w14:textId="77777777" w:rsidR="00205D37" w:rsidRPr="00765CB4" w:rsidRDefault="00205D37" w:rsidP="00205D37">
            <w:pPr>
              <w:numPr>
                <w:ilvl w:val="0"/>
                <w:numId w:val="18"/>
              </w:num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65C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badge.</w:t>
            </w:r>
          </w:p>
          <w:p w14:paraId="2AA05DF4" w14:textId="77777777" w:rsidR="00205D37" w:rsidRPr="00765CB4" w:rsidRDefault="00205D37" w:rsidP="00205D37">
            <w:pPr>
              <w:numPr>
                <w:ilvl w:val="0"/>
                <w:numId w:val="18"/>
              </w:num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65C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shield.</w:t>
            </w:r>
          </w:p>
          <w:p w14:paraId="65412072" w14:textId="77777777" w:rsidR="00205D37" w:rsidRPr="00765CB4" w:rsidRDefault="00205D37" w:rsidP="00205D37">
            <w:pPr>
              <w:numPr>
                <w:ilvl w:val="0"/>
                <w:numId w:val="18"/>
              </w:num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65C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menaż.</w:t>
            </w:r>
          </w:p>
          <w:p w14:paraId="68E72523" w14:textId="43A8E6A2" w:rsidR="00205D37" w:rsidRPr="00205D37" w:rsidRDefault="00205D37" w:rsidP="00BB23F6">
            <w:pPr>
              <w:numPr>
                <w:ilvl w:val="0"/>
                <w:numId w:val="18"/>
              </w:num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65C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winietka.</w:t>
            </w:r>
          </w:p>
        </w:tc>
        <w:tc>
          <w:tcPr>
            <w:tcW w:w="997" w:type="dxa"/>
          </w:tcPr>
          <w:p w14:paraId="06889579" w14:textId="61386E56" w:rsidR="00205D37" w:rsidRPr="00197DC4" w:rsidRDefault="0084640B" w:rsidP="00BB23F6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  <w:t>D</w:t>
            </w:r>
          </w:p>
        </w:tc>
      </w:tr>
      <w:tr w:rsidR="00205D37" w:rsidRPr="00197DC4" w14:paraId="34CA83C8" w14:textId="77777777" w:rsidTr="008A7A50">
        <w:tc>
          <w:tcPr>
            <w:tcW w:w="650" w:type="dxa"/>
          </w:tcPr>
          <w:p w14:paraId="584E2E36" w14:textId="55A67501" w:rsidR="00205D37" w:rsidRPr="00197DC4" w:rsidRDefault="009C0C02" w:rsidP="00BB23F6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  <w:t>18</w:t>
            </w:r>
            <w:r w:rsidR="00205D37" w:rsidRPr="00197DC4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9126" w:type="dxa"/>
          </w:tcPr>
          <w:p w14:paraId="17218026" w14:textId="2C660772" w:rsidR="00205D37" w:rsidRPr="005373EF" w:rsidRDefault="00205D37" w:rsidP="008464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373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Podczas pobytu w ośrodku Medical SPA Szmaragdowy Kamień Państwo Milińscy zarezerwowali kąpiel solankową, terapię borowinową oraz kąpiel siarkową, czyli zabiegi zaliczane do </w:t>
            </w:r>
          </w:p>
          <w:p w14:paraId="7B3DE188" w14:textId="77777777" w:rsidR="00205D37" w:rsidRPr="00FA20A6" w:rsidRDefault="00205D37" w:rsidP="00205D37">
            <w:pPr>
              <w:numPr>
                <w:ilvl w:val="0"/>
                <w:numId w:val="19"/>
              </w:num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</w:t>
            </w:r>
            <w:r w:rsidRPr="00FA2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rioterapii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14:paraId="1002134C" w14:textId="77777777" w:rsidR="00205D37" w:rsidRPr="00FA20A6" w:rsidRDefault="00205D37" w:rsidP="00205D37">
            <w:pPr>
              <w:numPr>
                <w:ilvl w:val="0"/>
                <w:numId w:val="19"/>
              </w:num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f</w:t>
            </w:r>
            <w:r w:rsidRPr="00FA2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izykoterapii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14:paraId="3AAB0BDF" w14:textId="77777777" w:rsidR="00205D37" w:rsidRPr="00FA20A6" w:rsidRDefault="00205D37" w:rsidP="00205D37">
            <w:pPr>
              <w:numPr>
                <w:ilvl w:val="0"/>
                <w:numId w:val="19"/>
              </w:num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</w:t>
            </w:r>
            <w:r w:rsidRPr="00FA2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inezyterapii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  <w:r w:rsidRPr="008054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14:paraId="4A4FAB6D" w14:textId="0EC165AB" w:rsidR="00AA1277" w:rsidRPr="0084640B" w:rsidRDefault="00205D37" w:rsidP="0084640B">
            <w:pPr>
              <w:numPr>
                <w:ilvl w:val="0"/>
                <w:numId w:val="19"/>
              </w:num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</w:t>
            </w:r>
            <w:r w:rsidRPr="00FA2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alne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oterapii.</w:t>
            </w:r>
          </w:p>
        </w:tc>
        <w:tc>
          <w:tcPr>
            <w:tcW w:w="997" w:type="dxa"/>
          </w:tcPr>
          <w:p w14:paraId="6D705E52" w14:textId="61CC1BAB" w:rsidR="00205D37" w:rsidRPr="00197DC4" w:rsidRDefault="005373EF" w:rsidP="00BB23F6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  <w:t>D</w:t>
            </w:r>
          </w:p>
        </w:tc>
      </w:tr>
      <w:tr w:rsidR="00205D37" w:rsidRPr="00197DC4" w14:paraId="7AB569BF" w14:textId="77777777" w:rsidTr="008A7A50">
        <w:tc>
          <w:tcPr>
            <w:tcW w:w="650" w:type="dxa"/>
          </w:tcPr>
          <w:p w14:paraId="5E22E61A" w14:textId="1DF4F95C" w:rsidR="00205D37" w:rsidRPr="00197DC4" w:rsidRDefault="009C0C02" w:rsidP="00BB23F6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  <w:t>19</w:t>
            </w:r>
            <w:r w:rsidR="00205D37" w:rsidRPr="00197DC4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9126" w:type="dxa"/>
          </w:tcPr>
          <w:p w14:paraId="215D7ECB" w14:textId="77A28543" w:rsidR="00205D37" w:rsidRPr="005373EF" w:rsidRDefault="00205D37" w:rsidP="005373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373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Goście, którzy w czasie urlopu wypoczynkowego chcą skorzystać z oferty, która obejmuje nocleg oraz trzy posiłki dziennie powinni wybrać</w:t>
            </w:r>
          </w:p>
          <w:p w14:paraId="1AD601B2" w14:textId="77777777" w:rsidR="00205D37" w:rsidRPr="00CC4598" w:rsidRDefault="00205D37" w:rsidP="00205D37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C45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Bermuda Plan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14:paraId="1F0BDC3D" w14:textId="77777777" w:rsidR="00205D37" w:rsidRPr="00CC4598" w:rsidRDefault="00205D37" w:rsidP="00205D37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C45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European Plan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14:paraId="250CCA15" w14:textId="77777777" w:rsidR="00205D37" w:rsidRPr="00CC4598" w:rsidRDefault="00205D37" w:rsidP="00205D37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C45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Full American Plan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14:paraId="7BE2664F" w14:textId="2C0FDD1E" w:rsidR="00205D37" w:rsidRPr="0084640B" w:rsidRDefault="00205D37" w:rsidP="00197C8E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C45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Modified American Plan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7" w:type="dxa"/>
          </w:tcPr>
          <w:p w14:paraId="377BCFFF" w14:textId="6E4E5C10" w:rsidR="00205D37" w:rsidRPr="00197DC4" w:rsidRDefault="005373EF" w:rsidP="00BB23F6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C</w:t>
            </w:r>
          </w:p>
        </w:tc>
      </w:tr>
      <w:tr w:rsidR="00205D37" w:rsidRPr="00197DC4" w14:paraId="4045EB38" w14:textId="77777777" w:rsidTr="008A7A50">
        <w:tc>
          <w:tcPr>
            <w:tcW w:w="650" w:type="dxa"/>
          </w:tcPr>
          <w:p w14:paraId="4A741803" w14:textId="0CF7F87C" w:rsidR="00205D37" w:rsidRPr="00197DC4" w:rsidRDefault="00205D37" w:rsidP="00BB23F6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197DC4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9C0C02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0</w:t>
            </w:r>
            <w:r w:rsidRPr="00197DC4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126" w:type="dxa"/>
          </w:tcPr>
          <w:p w14:paraId="74D5DE34" w14:textId="6A3B62B0" w:rsidR="009542CC" w:rsidRPr="009542CC" w:rsidRDefault="009542CC" w:rsidP="009542CC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542C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4384" behindDoc="0" locked="0" layoutInCell="1" allowOverlap="1" wp14:anchorId="7AEFE4F9" wp14:editId="4D6A35A3">
                  <wp:simplePos x="0" y="0"/>
                  <wp:positionH relativeFrom="column">
                    <wp:posOffset>3568065</wp:posOffset>
                  </wp:positionH>
                  <wp:positionV relativeFrom="paragraph">
                    <wp:posOffset>13970</wp:posOffset>
                  </wp:positionV>
                  <wp:extent cx="1599565" cy="1709420"/>
                  <wp:effectExtent l="0" t="0" r="635" b="5080"/>
                  <wp:wrapSquare wrapText="bothSides"/>
                  <wp:docPr id="165022209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565" cy="1709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42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Urządzenie przedstawione na zdjęciu to</w:t>
            </w:r>
          </w:p>
          <w:p w14:paraId="4BBA719E" w14:textId="6AB9854A" w:rsidR="009542CC" w:rsidRPr="00DF42EE" w:rsidRDefault="009542CC" w:rsidP="009542CC">
            <w:pPr>
              <w:pStyle w:val="ListParagraph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42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wizualizer.</w:t>
            </w:r>
            <w:r w:rsidRPr="00A9201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</w:t>
            </w:r>
          </w:p>
          <w:p w14:paraId="4AA596A3" w14:textId="401069F9" w:rsidR="009542CC" w:rsidRPr="00DF42EE" w:rsidRDefault="009542CC" w:rsidP="009542CC">
            <w:pPr>
              <w:pStyle w:val="ListParagraph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42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kamera internetowa.</w:t>
            </w:r>
          </w:p>
          <w:p w14:paraId="4D90B5B1" w14:textId="77777777" w:rsidR="009542CC" w:rsidRPr="00DF42EE" w:rsidRDefault="009542CC" w:rsidP="009542CC">
            <w:pPr>
              <w:pStyle w:val="ListParagraph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42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rzutnik multimedialny.</w:t>
            </w:r>
          </w:p>
          <w:p w14:paraId="62CA077A" w14:textId="3F17B11D" w:rsidR="00205D37" w:rsidRPr="009542CC" w:rsidRDefault="009542CC" w:rsidP="009542CC">
            <w:pPr>
              <w:pStyle w:val="ListParagraph"/>
              <w:numPr>
                <w:ilvl w:val="0"/>
                <w:numId w:val="21"/>
              </w:numPr>
              <w:spacing w:after="1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42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zestaw wideokonferencyjny.</w:t>
            </w:r>
          </w:p>
        </w:tc>
        <w:tc>
          <w:tcPr>
            <w:tcW w:w="997" w:type="dxa"/>
          </w:tcPr>
          <w:p w14:paraId="7B8DABBB" w14:textId="2D88372D" w:rsidR="00205D37" w:rsidRPr="00205D37" w:rsidRDefault="005373EF" w:rsidP="00BB23F6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A</w:t>
            </w:r>
          </w:p>
        </w:tc>
      </w:tr>
      <w:tr w:rsidR="00205D37" w:rsidRPr="00197DC4" w14:paraId="4B2A712E" w14:textId="77777777" w:rsidTr="008A7A50">
        <w:tc>
          <w:tcPr>
            <w:tcW w:w="650" w:type="dxa"/>
          </w:tcPr>
          <w:p w14:paraId="6BF58D55" w14:textId="6495B3BA" w:rsidR="00205D37" w:rsidRPr="00197DC4" w:rsidRDefault="00205D37" w:rsidP="00BB23F6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197DC4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9C0C02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197DC4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126" w:type="dxa"/>
          </w:tcPr>
          <w:p w14:paraId="5AE13BD8" w14:textId="6E1D1B6A" w:rsidR="00205D37" w:rsidRPr="005373EF" w:rsidRDefault="00205D37" w:rsidP="0084640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73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 hotelarstwie recepcjonista powinien znać i stosować zasady cross-selling, które polegają na</w:t>
            </w:r>
          </w:p>
          <w:p w14:paraId="0DC1BAF1" w14:textId="77777777" w:rsidR="00205D37" w:rsidRPr="00B126CD" w:rsidRDefault="00205D37" w:rsidP="00205D37">
            <w:pPr>
              <w:numPr>
                <w:ilvl w:val="0"/>
                <w:numId w:val="22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B126CD">
              <w:rPr>
                <w:rFonts w:ascii="Times New Roman" w:eastAsia="Calibri" w:hAnsi="Times New Roman" w:cs="Times New Roman"/>
                <w:sz w:val="24"/>
                <w:szCs w:val="24"/>
              </w:rPr>
              <w:t>ferowaniu dla gościa dóbr substytucyjnych podczas rozmowy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C2D717C" w14:textId="77777777" w:rsidR="00205D37" w:rsidRPr="00B126CD" w:rsidRDefault="00205D37" w:rsidP="00205D37">
            <w:pPr>
              <w:numPr>
                <w:ilvl w:val="0"/>
                <w:numId w:val="22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B126CD">
              <w:rPr>
                <w:rFonts w:ascii="Times New Roman" w:eastAsia="Calibri" w:hAnsi="Times New Roman" w:cs="Times New Roman"/>
                <w:sz w:val="24"/>
                <w:szCs w:val="24"/>
              </w:rPr>
              <w:t>atarczywym namawianiu gościa do kupna noclegu o podwyższonym standardzie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6679C41" w14:textId="77777777" w:rsidR="00205D37" w:rsidRPr="00C37869" w:rsidRDefault="00205D37" w:rsidP="00205D37">
            <w:pPr>
              <w:numPr>
                <w:ilvl w:val="0"/>
                <w:numId w:val="22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B126CD">
              <w:rPr>
                <w:rFonts w:ascii="Times New Roman" w:eastAsia="Calibri" w:hAnsi="Times New Roman" w:cs="Times New Roman"/>
                <w:sz w:val="24"/>
                <w:szCs w:val="24"/>
              </w:rPr>
              <w:t>elefonicznym kontaktowaniu się z zamawiającym</w:t>
            </w:r>
            <w:r w:rsidRPr="00C37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oferowaniu usług bezpłatnych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63BEFDD" w14:textId="72AE746A" w:rsidR="00AA1277" w:rsidRPr="00092936" w:rsidRDefault="00205D37" w:rsidP="00092936">
            <w:pPr>
              <w:numPr>
                <w:ilvl w:val="0"/>
                <w:numId w:val="22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869">
              <w:rPr>
                <w:rFonts w:ascii="Times New Roman" w:eastAsia="Calibri" w:hAnsi="Times New Roman" w:cs="Times New Roman"/>
                <w:sz w:val="24"/>
                <w:szCs w:val="24"/>
              </w:rPr>
              <w:t>oferowaniu dla gościa dóbr komplementarnych po dokonaniu pierwszego zamówienia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7" w:type="dxa"/>
          </w:tcPr>
          <w:p w14:paraId="046DC00A" w14:textId="2DE15369" w:rsidR="00205D37" w:rsidRPr="00197DC4" w:rsidRDefault="005373EF" w:rsidP="00BB23F6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D</w:t>
            </w:r>
          </w:p>
        </w:tc>
      </w:tr>
      <w:tr w:rsidR="00205D37" w:rsidRPr="00197DC4" w14:paraId="228293FF" w14:textId="77777777" w:rsidTr="009542CC">
        <w:trPr>
          <w:trHeight w:val="1468"/>
        </w:trPr>
        <w:tc>
          <w:tcPr>
            <w:tcW w:w="650" w:type="dxa"/>
          </w:tcPr>
          <w:p w14:paraId="5C2CAD95" w14:textId="130AEB6B" w:rsidR="00205D37" w:rsidRPr="00197DC4" w:rsidRDefault="00205D37" w:rsidP="00BB23F6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197DC4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9C0C02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197DC4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126" w:type="dxa"/>
          </w:tcPr>
          <w:p w14:paraId="5E6A9B5C" w14:textId="173ED495" w:rsidR="00205D37" w:rsidRPr="005373EF" w:rsidRDefault="00205D37" w:rsidP="005373EF">
            <w:pPr>
              <w:pStyle w:val="Heading2"/>
              <w:spacing w:before="0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5373EF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Hotel Willa Port**** w Ostródzie organizuje spotkania biznesowe w</w:t>
            </w:r>
          </w:p>
          <w:p w14:paraId="3AD6FDE0" w14:textId="77777777" w:rsidR="00205D37" w:rsidRPr="00A92011" w:rsidRDefault="00205D37" w:rsidP="00205D3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0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klimatyzowanych salach konferencyjnych.</w:t>
            </w:r>
          </w:p>
          <w:p w14:paraId="64D651F7" w14:textId="77777777" w:rsidR="00205D37" w:rsidRPr="00A92011" w:rsidRDefault="00205D37" w:rsidP="00205D3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0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klimatyzowanych salach konferencyjnych.</w:t>
            </w:r>
          </w:p>
          <w:p w14:paraId="465796D2" w14:textId="77777777" w:rsidR="00205D37" w:rsidRDefault="00205D37" w:rsidP="00205D3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0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klimatyzowan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ej</w:t>
            </w:r>
            <w:r w:rsidRPr="00A920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</w:t>
            </w:r>
            <w:r w:rsidRPr="00A920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konferencyjn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ej</w:t>
            </w:r>
            <w:r w:rsidRPr="00A920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90C20AB" w14:textId="6E1AC801" w:rsidR="00205D37" w:rsidRPr="0084640B" w:rsidRDefault="00205D37" w:rsidP="00197C8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D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klimatyzowanej sali bussines room.</w:t>
            </w:r>
          </w:p>
        </w:tc>
        <w:tc>
          <w:tcPr>
            <w:tcW w:w="997" w:type="dxa"/>
          </w:tcPr>
          <w:p w14:paraId="214E1D69" w14:textId="7D5A3E71" w:rsidR="00205D37" w:rsidRPr="00197DC4" w:rsidRDefault="005373EF" w:rsidP="00BB23F6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A</w:t>
            </w:r>
          </w:p>
        </w:tc>
      </w:tr>
      <w:tr w:rsidR="00205D37" w:rsidRPr="00197DC4" w14:paraId="7AEE927F" w14:textId="77777777" w:rsidTr="008A7A50">
        <w:tc>
          <w:tcPr>
            <w:tcW w:w="650" w:type="dxa"/>
          </w:tcPr>
          <w:p w14:paraId="0D2C4B0D" w14:textId="12E55B97" w:rsidR="00205D37" w:rsidRPr="00197DC4" w:rsidRDefault="00205D37" w:rsidP="00BB23F6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197DC4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9C0C02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197DC4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126" w:type="dxa"/>
          </w:tcPr>
          <w:p w14:paraId="464550C4" w14:textId="1750F11E" w:rsidR="00205D37" w:rsidRPr="005373EF" w:rsidRDefault="00205D37" w:rsidP="00205D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3E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Hotel Willa Port**** w Ostródzie oferuje</w:t>
            </w:r>
          </w:p>
          <w:p w14:paraId="6C3851BB" w14:textId="77777777" w:rsidR="00205D37" w:rsidRPr="00A92011" w:rsidRDefault="00205D37" w:rsidP="00205D3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 pokoi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7A46DAA" w14:textId="77777777" w:rsidR="00205D37" w:rsidRPr="00A92011" w:rsidRDefault="00205D37" w:rsidP="00205D3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pokoi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A1000FB" w14:textId="77777777" w:rsidR="00205D37" w:rsidRPr="00A92011" w:rsidRDefault="00205D37" w:rsidP="00205D3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 pokoi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3025814" w14:textId="77777777" w:rsidR="00205D37" w:rsidRPr="00E57071" w:rsidRDefault="00205D37" w:rsidP="00205D3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pokoi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747F2D5" w14:textId="40963B9B" w:rsidR="00205D37" w:rsidRPr="00197DC4" w:rsidRDefault="00205D37" w:rsidP="00A30D81">
            <w:pPr>
              <w:jc w:val="both"/>
              <w:rPr>
                <w:rFonts w:ascii="Verdana" w:eastAsia="Calibri" w:hAnsi="Verdan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997" w:type="dxa"/>
          </w:tcPr>
          <w:p w14:paraId="46B4736E" w14:textId="3597FEC6" w:rsidR="00205D37" w:rsidRPr="00197DC4" w:rsidRDefault="005373EF" w:rsidP="00BB23F6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B</w:t>
            </w:r>
          </w:p>
          <w:p w14:paraId="1E3BCFAA" w14:textId="46E8A6F4" w:rsidR="00205D37" w:rsidRPr="00197DC4" w:rsidRDefault="00205D37" w:rsidP="00BB23F6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05D37" w:rsidRPr="00197DC4" w14:paraId="44A51157" w14:textId="77777777" w:rsidTr="008A7A50">
        <w:tc>
          <w:tcPr>
            <w:tcW w:w="650" w:type="dxa"/>
          </w:tcPr>
          <w:p w14:paraId="59F94FA5" w14:textId="45E6B753" w:rsidR="00205D37" w:rsidRPr="00197DC4" w:rsidRDefault="00205D37" w:rsidP="00BB23F6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197DC4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lastRenderedPageBreak/>
              <w:t>2</w:t>
            </w:r>
            <w:r w:rsidR="009C0C02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4</w:t>
            </w:r>
            <w:r w:rsidRPr="00197DC4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126" w:type="dxa"/>
          </w:tcPr>
          <w:p w14:paraId="68FD0223" w14:textId="593ADBDD" w:rsidR="00205D37" w:rsidRPr="00197DC4" w:rsidRDefault="00205D37" w:rsidP="00197C8E">
            <w:pPr>
              <w:rPr>
                <w:rFonts w:ascii="Verdana" w:eastAsia="Calibri" w:hAnsi="Verdana"/>
                <w:b/>
                <w:bCs/>
                <w:kern w:val="2"/>
                <w:sz w:val="20"/>
                <w:szCs w:val="20"/>
              </w:rPr>
            </w:pPr>
          </w:p>
          <w:p w14:paraId="2C2FE278" w14:textId="0DFE5E41" w:rsidR="00205D37" w:rsidRPr="005373EF" w:rsidRDefault="00205D37" w:rsidP="00205D3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373E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Urządzenie przedstawione na zdjęciu to</w:t>
            </w:r>
          </w:p>
          <w:p w14:paraId="440FD4E9" w14:textId="42118A92" w:rsidR="00205D37" w:rsidRPr="00A92011" w:rsidRDefault="000D29E7" w:rsidP="00205D3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011">
              <w:rPr>
                <w:b/>
                <w:bCs/>
                <w:noProof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14684F75" wp14:editId="3A70414A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62230</wp:posOffset>
                  </wp:positionV>
                  <wp:extent cx="2001520" cy="1463040"/>
                  <wp:effectExtent l="0" t="0" r="0" b="3810"/>
                  <wp:wrapSquare wrapText="bothSides"/>
                  <wp:docPr id="3375411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520" cy="1463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5D37" w:rsidRPr="00A920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kamera konferencyjna.</w:t>
            </w:r>
          </w:p>
          <w:p w14:paraId="2E67B4C7" w14:textId="77777777" w:rsidR="00205D37" w:rsidRPr="00A92011" w:rsidRDefault="00205D37" w:rsidP="00205D3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0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stacjonarny telefon konferencyjny.</w:t>
            </w:r>
          </w:p>
          <w:p w14:paraId="5B8F10BB" w14:textId="77777777" w:rsidR="00205D37" w:rsidRPr="00A92011" w:rsidRDefault="00205D37" w:rsidP="00205D37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0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konferencyjny pilot do prezentacji.</w:t>
            </w:r>
            <w:r w:rsidRPr="00A920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1A81B8FE" w14:textId="77777777" w:rsidR="00205D37" w:rsidRPr="00A92011" w:rsidRDefault="00205D37" w:rsidP="00205D3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0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system zarządzania salą konferencyjną.</w:t>
            </w:r>
          </w:p>
          <w:p w14:paraId="4C714249" w14:textId="1199E33C" w:rsidR="00205D37" w:rsidRPr="00197DC4" w:rsidRDefault="00205D37" w:rsidP="00197C8E">
            <w:pPr>
              <w:rPr>
                <w:rFonts w:ascii="Verdana" w:eastAsia="Calibri" w:hAnsi="Verdan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997" w:type="dxa"/>
          </w:tcPr>
          <w:p w14:paraId="3008C017" w14:textId="2315BAE9" w:rsidR="00205D37" w:rsidRPr="00197DC4" w:rsidRDefault="005373EF" w:rsidP="00BB23F6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B</w:t>
            </w:r>
          </w:p>
        </w:tc>
      </w:tr>
      <w:tr w:rsidR="00205D37" w:rsidRPr="00197DC4" w14:paraId="09ED303C" w14:textId="77777777" w:rsidTr="008A7A50">
        <w:tc>
          <w:tcPr>
            <w:tcW w:w="650" w:type="dxa"/>
          </w:tcPr>
          <w:p w14:paraId="17B419FB" w14:textId="6B0C167A" w:rsidR="00205D37" w:rsidRPr="00197DC4" w:rsidRDefault="009C0C02" w:rsidP="00BB23F6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25</w:t>
            </w:r>
            <w:r w:rsidR="00205D37" w:rsidRPr="00197DC4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126" w:type="dxa"/>
          </w:tcPr>
          <w:p w14:paraId="7F2B8C2F" w14:textId="7E153DB8" w:rsidR="00916CEB" w:rsidRPr="005373EF" w:rsidRDefault="00916CEB" w:rsidP="00916CE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5373E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Customer experience to</w:t>
            </w:r>
          </w:p>
          <w:p w14:paraId="44ADF0CB" w14:textId="77777777" w:rsidR="00916CEB" w:rsidRPr="00DF42EE" w:rsidRDefault="00916CEB" w:rsidP="00916C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zautomatyzowany marketing, czyli lepsze wyeksponowanie nowych usług hotelu.</w:t>
            </w:r>
          </w:p>
          <w:p w14:paraId="5FFB7030" w14:textId="77777777" w:rsidR="00916CEB" w:rsidRPr="00DF42EE" w:rsidRDefault="00916CEB" w:rsidP="00916C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pomoc</w:t>
            </w:r>
            <w:r w:rsidRPr="00DF4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klientom w łatwiejszym odnalezieniu najczęściej kupowanych przez nich produktów.</w:t>
            </w:r>
          </w:p>
          <w:p w14:paraId="4C0BD67A" w14:textId="3181734E" w:rsidR="00916CEB" w:rsidRPr="00DF42EE" w:rsidRDefault="00916CEB" w:rsidP="00916C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narzędzia analityczne do mierzenia wyników doświadczeń i wrażeń klientów z</w:t>
            </w:r>
            <w:r w:rsidR="00891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zakupionych</w:t>
            </w:r>
            <w:r w:rsidRPr="00DF4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usług.</w:t>
            </w:r>
          </w:p>
          <w:p w14:paraId="73555FF6" w14:textId="2A4DF163" w:rsidR="00205D37" w:rsidRPr="0084640B" w:rsidRDefault="00916CEB" w:rsidP="00A30D8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wszystkie doświadczenia, emocje oraz wrażenia klientów, które zyskują poprzez </w:t>
            </w:r>
            <w:r w:rsidRPr="00C805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korzystanie z usług lub zakup produktów.</w:t>
            </w:r>
          </w:p>
        </w:tc>
        <w:tc>
          <w:tcPr>
            <w:tcW w:w="997" w:type="dxa"/>
          </w:tcPr>
          <w:p w14:paraId="2D4F5FE6" w14:textId="09DEA396" w:rsidR="00205D37" w:rsidRPr="00197DC4" w:rsidRDefault="005373EF" w:rsidP="00BB23F6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D</w:t>
            </w:r>
          </w:p>
        </w:tc>
      </w:tr>
      <w:tr w:rsidR="00205D37" w:rsidRPr="00197DC4" w14:paraId="563614C2" w14:textId="77777777" w:rsidTr="008A7A50">
        <w:tc>
          <w:tcPr>
            <w:tcW w:w="650" w:type="dxa"/>
          </w:tcPr>
          <w:p w14:paraId="0DDC9363" w14:textId="215E00FF" w:rsidR="00205D37" w:rsidRPr="00197DC4" w:rsidRDefault="009C0C02" w:rsidP="00BB23F6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26</w:t>
            </w:r>
            <w:r w:rsidR="00205D37" w:rsidRPr="00197DC4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126" w:type="dxa"/>
          </w:tcPr>
          <w:p w14:paraId="42BF7E1B" w14:textId="0B323158" w:rsidR="00916CEB" w:rsidRPr="00662762" w:rsidRDefault="00916CEB" w:rsidP="00916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CEB">
              <w:rPr>
                <w:rFonts w:ascii="Times New Roman" w:hAnsi="Times New Roman" w:cs="Times New Roman"/>
                <w:b/>
                <w:sz w:val="24"/>
                <w:szCs w:val="24"/>
              </w:rPr>
              <w:t>Obsługa klienta biznesowego wg zasady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640B">
              <w:rPr>
                <w:rFonts w:ascii="Times New Roman" w:hAnsi="Times New Roman" w:cs="Times New Roman"/>
                <w:b/>
                <w:sz w:val="24"/>
                <w:szCs w:val="24"/>
              </w:rPr>
              <w:t>7W</w:t>
            </w:r>
            <w:r w:rsidRPr="008464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640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nie obejmuje</w:t>
            </w:r>
          </w:p>
          <w:p w14:paraId="4755ADE5" w14:textId="77777777" w:rsidR="00916CEB" w:rsidRPr="001E6B0A" w:rsidRDefault="00916CEB" w:rsidP="00916CEB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B0A">
              <w:rPr>
                <w:rFonts w:ascii="Times New Roman" w:hAnsi="Times New Roman" w:cs="Times New Roman"/>
                <w:bCs/>
                <w:sz w:val="24"/>
                <w:szCs w:val="24"/>
              </w:rPr>
              <w:t>właściw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ej</w:t>
            </w:r>
            <w:r w:rsidRPr="001E6B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iloś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ci</w:t>
            </w:r>
            <w:r w:rsidRPr="001E6B0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CFD0D19" w14:textId="77777777" w:rsidR="00916CEB" w:rsidRPr="001E6B0A" w:rsidRDefault="00916CEB" w:rsidP="00916CEB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B0A">
              <w:rPr>
                <w:rFonts w:ascii="Times New Roman" w:hAnsi="Times New Roman" w:cs="Times New Roman"/>
                <w:bCs/>
                <w:sz w:val="24"/>
                <w:szCs w:val="24"/>
              </w:rPr>
              <w:t>właściw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ego</w:t>
            </w:r>
            <w:r w:rsidRPr="001E6B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czas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Pr="001E6B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52EC48EE" w14:textId="77777777" w:rsidR="00916CEB" w:rsidRPr="001E6B0A" w:rsidRDefault="00916CEB" w:rsidP="00916CEB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B0A">
              <w:rPr>
                <w:rFonts w:ascii="Times New Roman" w:hAnsi="Times New Roman" w:cs="Times New Roman"/>
                <w:bCs/>
                <w:sz w:val="24"/>
                <w:szCs w:val="24"/>
              </w:rPr>
              <w:t>właściw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ego</w:t>
            </w:r>
            <w:r w:rsidRPr="001E6B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zysk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Pr="001E6B0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20EF5E9" w14:textId="4E746312" w:rsidR="00205D37" w:rsidRPr="0084640B" w:rsidRDefault="00916CEB" w:rsidP="0084640B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B0A">
              <w:rPr>
                <w:rFonts w:ascii="Times New Roman" w:hAnsi="Times New Roman" w:cs="Times New Roman"/>
                <w:bCs/>
                <w:sz w:val="24"/>
                <w:szCs w:val="24"/>
              </w:rPr>
              <w:t>właściw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ego</w:t>
            </w:r>
            <w:r w:rsidRPr="001E6B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produkt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Pr="001E6B0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7" w:type="dxa"/>
          </w:tcPr>
          <w:p w14:paraId="72FCC747" w14:textId="3D36584E" w:rsidR="00205D37" w:rsidRPr="00197DC4" w:rsidRDefault="005373EF" w:rsidP="00BB23F6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C</w:t>
            </w:r>
          </w:p>
        </w:tc>
      </w:tr>
      <w:tr w:rsidR="00205D37" w:rsidRPr="00197DC4" w14:paraId="20AD7EA6" w14:textId="77777777" w:rsidTr="008A7A50">
        <w:tc>
          <w:tcPr>
            <w:tcW w:w="650" w:type="dxa"/>
          </w:tcPr>
          <w:p w14:paraId="6C28CA6F" w14:textId="1A561EB9" w:rsidR="00205D37" w:rsidRPr="00197DC4" w:rsidRDefault="009C0C02" w:rsidP="00BB23F6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27</w:t>
            </w:r>
            <w:r w:rsidR="00205D37" w:rsidRPr="00197DC4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126" w:type="dxa"/>
          </w:tcPr>
          <w:p w14:paraId="142830B3" w14:textId="17509F48" w:rsidR="00916CEB" w:rsidRPr="00916CEB" w:rsidRDefault="00916CEB" w:rsidP="00916C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Wśród 12 typów osób uczestniczących w konferencjach, zgodnie z podziałem zaproponowanym przez Brittany Leaning, </w:t>
            </w:r>
            <w:r w:rsidRPr="00D71F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nie spotkamy</w:t>
            </w:r>
          </w:p>
          <w:p w14:paraId="64E10C75" w14:textId="77777777" w:rsidR="00916CEB" w:rsidRPr="00662762" w:rsidRDefault="00916CEB" w:rsidP="00916CEB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762">
              <w:rPr>
                <w:rFonts w:ascii="Times New Roman" w:hAnsi="Times New Roman" w:cs="Times New Roman"/>
                <w:bCs/>
                <w:sz w:val="24"/>
                <w:szCs w:val="24"/>
              </w:rPr>
              <w:t>guru.</w:t>
            </w:r>
          </w:p>
          <w:p w14:paraId="28A7BEA5" w14:textId="77777777" w:rsidR="00916CEB" w:rsidRPr="00662762" w:rsidRDefault="00916CEB" w:rsidP="00916CEB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762">
              <w:rPr>
                <w:rFonts w:ascii="Times New Roman" w:hAnsi="Times New Roman" w:cs="Times New Roman"/>
                <w:bCs/>
                <w:sz w:val="24"/>
                <w:szCs w:val="24"/>
              </w:rPr>
              <w:t>szpieg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66276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6498720" w14:textId="77777777" w:rsidR="00916CEB" w:rsidRPr="00662762" w:rsidRDefault="00916CEB" w:rsidP="00916CEB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762">
              <w:rPr>
                <w:rFonts w:ascii="Times New Roman" w:hAnsi="Times New Roman" w:cs="Times New Roman"/>
                <w:bCs/>
                <w:sz w:val="24"/>
                <w:szCs w:val="24"/>
              </w:rPr>
              <w:t>networker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6627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73EAF311" w14:textId="63BC5D99" w:rsidR="00205D37" w:rsidRPr="00D71F68" w:rsidRDefault="00916CEB" w:rsidP="00D71F68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762">
              <w:rPr>
                <w:rFonts w:ascii="Times New Roman" w:hAnsi="Times New Roman" w:cs="Times New Roman"/>
                <w:bCs/>
                <w:sz w:val="24"/>
                <w:szCs w:val="24"/>
              </w:rPr>
              <w:t>promotor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wydarzenia</w:t>
            </w:r>
            <w:r w:rsidRPr="0066276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7" w:type="dxa"/>
          </w:tcPr>
          <w:p w14:paraId="177BBF00" w14:textId="68E6859F" w:rsidR="00205D37" w:rsidRPr="00197DC4" w:rsidRDefault="005373EF" w:rsidP="00BB23F6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D</w:t>
            </w:r>
          </w:p>
        </w:tc>
      </w:tr>
      <w:tr w:rsidR="00205D37" w:rsidRPr="00197DC4" w14:paraId="0CB27154" w14:textId="77777777" w:rsidTr="008A7A50">
        <w:tc>
          <w:tcPr>
            <w:tcW w:w="650" w:type="dxa"/>
          </w:tcPr>
          <w:p w14:paraId="6D19ABFD" w14:textId="6F3F2D25" w:rsidR="00205D37" w:rsidRPr="00197DC4" w:rsidRDefault="009C0C02" w:rsidP="00BB23F6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28</w:t>
            </w:r>
            <w:r w:rsidR="00205D37" w:rsidRPr="00197DC4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126" w:type="dxa"/>
          </w:tcPr>
          <w:p w14:paraId="0799B45D" w14:textId="7A9734A6" w:rsidR="00916CEB" w:rsidRPr="00662762" w:rsidRDefault="00916CEB" w:rsidP="009542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punktu widzenia strategii marketingowej hotelu </w:t>
            </w:r>
            <w:r w:rsidRPr="005373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commercially important person</w:t>
            </w:r>
            <w:r w:rsidRPr="006627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F6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nie jest</w:t>
            </w:r>
          </w:p>
          <w:p w14:paraId="2EA9017E" w14:textId="77777777" w:rsidR="00916CEB" w:rsidRPr="00662762" w:rsidRDefault="00916CEB" w:rsidP="00916CEB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762">
              <w:rPr>
                <w:rFonts w:ascii="Times New Roman" w:hAnsi="Times New Roman" w:cs="Times New Roman"/>
                <w:bCs/>
                <w:sz w:val="24"/>
                <w:szCs w:val="24"/>
              </w:rPr>
              <w:t>prezes firm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66276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4AB10F9" w14:textId="77777777" w:rsidR="00916CEB" w:rsidRPr="00662762" w:rsidRDefault="00916CEB" w:rsidP="00916CEB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telemarketer.</w:t>
            </w:r>
          </w:p>
          <w:p w14:paraId="51B6DDE6" w14:textId="77777777" w:rsidR="00916CEB" w:rsidRPr="00662762" w:rsidRDefault="00916CEB" w:rsidP="00916CEB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właściciel</w:t>
            </w:r>
            <w:r w:rsidRPr="006627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hotel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66276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CE80585" w14:textId="2439FCBE" w:rsidR="00205D37" w:rsidRPr="00D71F68" w:rsidRDefault="00916CEB" w:rsidP="00D71F68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przedstawiciel</w:t>
            </w:r>
            <w:r w:rsidRPr="006627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firm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66276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7" w:type="dxa"/>
          </w:tcPr>
          <w:p w14:paraId="3C28757D" w14:textId="3226022D" w:rsidR="00205D37" w:rsidRPr="00197DC4" w:rsidRDefault="005373EF" w:rsidP="00BB23F6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B</w:t>
            </w:r>
          </w:p>
        </w:tc>
      </w:tr>
      <w:tr w:rsidR="00205D37" w:rsidRPr="00197DC4" w14:paraId="1298CFA7" w14:textId="77777777" w:rsidTr="008A7A50">
        <w:tc>
          <w:tcPr>
            <w:tcW w:w="650" w:type="dxa"/>
          </w:tcPr>
          <w:p w14:paraId="420365CF" w14:textId="1F6977B4" w:rsidR="00205D37" w:rsidRPr="00197DC4" w:rsidRDefault="009C0C02" w:rsidP="00BB23F6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29</w:t>
            </w:r>
            <w:r w:rsidR="00205D37" w:rsidRPr="00197DC4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126" w:type="dxa"/>
          </w:tcPr>
          <w:p w14:paraId="2E1661B2" w14:textId="15CBCBEE" w:rsidR="00916CEB" w:rsidRPr="005373EF" w:rsidRDefault="00916CEB" w:rsidP="00916C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Poland Convention Bureau działa w strukturach</w:t>
            </w:r>
          </w:p>
          <w:p w14:paraId="2BAEAAEE" w14:textId="77777777" w:rsidR="00916CEB" w:rsidRPr="001E6B0A" w:rsidRDefault="00916CEB" w:rsidP="00916CEB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6B0A">
              <w:rPr>
                <w:rFonts w:ascii="Times New Roman" w:hAnsi="Times New Roman" w:cs="Times New Roman"/>
                <w:sz w:val="24"/>
                <w:szCs w:val="24"/>
              </w:rPr>
              <w:t>Polskiej Izby Hotelarskiej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E027F4" w14:textId="77777777" w:rsidR="00916CEB" w:rsidRPr="001E6B0A" w:rsidRDefault="00916CEB" w:rsidP="00916CEB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6B0A">
              <w:rPr>
                <w:rFonts w:ascii="Times New Roman" w:hAnsi="Times New Roman" w:cs="Times New Roman"/>
                <w:sz w:val="24"/>
                <w:szCs w:val="24"/>
              </w:rPr>
              <w:t>Polskiej Organizacji Turystycznej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699E06" w14:textId="77777777" w:rsidR="00916CEB" w:rsidRPr="001E6B0A" w:rsidRDefault="00916CEB" w:rsidP="00916CEB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6B0A">
              <w:rPr>
                <w:rFonts w:ascii="Times New Roman" w:hAnsi="Times New Roman" w:cs="Times New Roman"/>
                <w:sz w:val="24"/>
                <w:szCs w:val="24"/>
              </w:rPr>
              <w:t>Izby Gospodarczej Gastronomii Polskiej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6B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7659177" w14:textId="06E55BCF" w:rsidR="00205D37" w:rsidRPr="00916CEB" w:rsidRDefault="00916CEB" w:rsidP="00D71F68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B0A">
              <w:rPr>
                <w:rFonts w:ascii="Times New Roman" w:hAnsi="Times New Roman" w:cs="Times New Roman"/>
                <w:sz w:val="24"/>
                <w:szCs w:val="24"/>
              </w:rPr>
              <w:t>Izby Gospodarczej Hotelarstwa Polskiego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7" w:type="dxa"/>
          </w:tcPr>
          <w:p w14:paraId="2E8A3ED9" w14:textId="772E57E1" w:rsidR="00205D37" w:rsidRPr="00197DC4" w:rsidRDefault="005373EF" w:rsidP="00BB23F6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B</w:t>
            </w:r>
          </w:p>
        </w:tc>
      </w:tr>
      <w:tr w:rsidR="00205D37" w:rsidRPr="00916CEB" w14:paraId="2E21A4F6" w14:textId="77777777" w:rsidTr="008A7A50">
        <w:trPr>
          <w:trHeight w:val="1390"/>
        </w:trPr>
        <w:tc>
          <w:tcPr>
            <w:tcW w:w="650" w:type="dxa"/>
          </w:tcPr>
          <w:p w14:paraId="4A8A3A82" w14:textId="2BE89FE6" w:rsidR="00205D37" w:rsidRPr="00197DC4" w:rsidRDefault="00205D37" w:rsidP="00BB23F6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197DC4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3</w:t>
            </w:r>
            <w:r w:rsidR="009C0C02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0</w:t>
            </w:r>
            <w:r w:rsidRPr="00197DC4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126" w:type="dxa"/>
          </w:tcPr>
          <w:p w14:paraId="51387976" w14:textId="44E5BF39" w:rsidR="00916CEB" w:rsidRPr="005373EF" w:rsidRDefault="00916CEB" w:rsidP="00D71F68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373E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Złote zasady etykiety biznesowej sformułowane jako IMPACT to akronim słów</w:t>
            </w:r>
          </w:p>
          <w:p w14:paraId="7E988C17" w14:textId="77777777" w:rsidR="00916CEB" w:rsidRPr="00861376" w:rsidRDefault="00916CEB" w:rsidP="00916CEB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</w:pPr>
            <w:r w:rsidRPr="0086137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>Integrity,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Pr="0086137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>Manners,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Pr="0086137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>Public,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Pr="0086137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>Appearance,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Pr="0086137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>Consumer,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Pr="0086137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>Tact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>.</w:t>
            </w:r>
          </w:p>
          <w:p w14:paraId="3D434198" w14:textId="77777777" w:rsidR="00916CEB" w:rsidRPr="00861376" w:rsidRDefault="00916CEB" w:rsidP="00916CEB">
            <w:pPr>
              <w:pStyle w:val="ListParagraph"/>
              <w:numPr>
                <w:ilvl w:val="0"/>
                <w:numId w:val="32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</w:pPr>
            <w:r w:rsidRPr="0086137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>Integrity,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Pr="0086137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>Manners,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Pr="0086137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>Public,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Pr="0086137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>Appearance,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Pr="0086137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>Consideration,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Pr="0086137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>Tact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>.</w:t>
            </w:r>
          </w:p>
          <w:p w14:paraId="58384C25" w14:textId="77777777" w:rsidR="00916CEB" w:rsidRPr="00861376" w:rsidRDefault="00916CEB" w:rsidP="00916CEB">
            <w:pPr>
              <w:pStyle w:val="ListParagraph"/>
              <w:numPr>
                <w:ilvl w:val="0"/>
                <w:numId w:val="32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</w:pPr>
            <w:r w:rsidRPr="0086137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>Integrity,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Pr="0086137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>Manners,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Pr="0086137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>Personality,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Pr="0086137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>Appearance,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Pr="0086137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>Consumer,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Pr="0086137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>Tact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>.</w:t>
            </w:r>
          </w:p>
          <w:p w14:paraId="33F37813" w14:textId="1221F635" w:rsidR="00205D37" w:rsidRPr="00916CEB" w:rsidRDefault="00916CEB" w:rsidP="00D71F68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</w:pPr>
            <w:r w:rsidRPr="0086137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>Integrity,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Pr="0086137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>Manners,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Pr="0086137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>Personality,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Pr="0086137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>Appearance,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Pr="0086137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>Consideration,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Pr="0086137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>Tact.</w:t>
            </w:r>
          </w:p>
        </w:tc>
        <w:tc>
          <w:tcPr>
            <w:tcW w:w="997" w:type="dxa"/>
          </w:tcPr>
          <w:p w14:paraId="1E524B7E" w14:textId="0BF2ADB6" w:rsidR="00205D37" w:rsidRPr="00916CEB" w:rsidRDefault="005373EF" w:rsidP="00BB23F6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  <w:t>D</w:t>
            </w:r>
          </w:p>
        </w:tc>
      </w:tr>
    </w:tbl>
    <w:p w14:paraId="3A6FC3F2" w14:textId="77777777" w:rsidR="002F1F43" w:rsidRPr="00A907E7" w:rsidRDefault="002F1F43" w:rsidP="00F9683E">
      <w:pPr>
        <w:rPr>
          <w:rFonts w:ascii="Verdana" w:hAnsi="Verdana" w:cs="Times New Roman"/>
          <w:b/>
          <w:color w:val="000000" w:themeColor="text1"/>
        </w:rPr>
      </w:pPr>
    </w:p>
    <w:p w14:paraId="17A09296" w14:textId="77777777" w:rsidR="00916CEB" w:rsidRPr="00A907E7" w:rsidRDefault="00916CEB">
      <w:pPr>
        <w:rPr>
          <w:rFonts w:ascii="Verdana" w:hAnsi="Verdana" w:cs="Times New Roman"/>
          <w:b/>
          <w:color w:val="000000" w:themeColor="text1"/>
        </w:rPr>
      </w:pPr>
    </w:p>
    <w:sectPr w:rsidR="00916CEB" w:rsidRPr="00A907E7" w:rsidSect="00A51CBB">
      <w:footerReference w:type="default" r:id="rId11"/>
      <w:pgSz w:w="11906" w:h="16838"/>
      <w:pgMar w:top="720" w:right="170" w:bottom="72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9FAAA" w14:textId="77777777" w:rsidR="00A51CBB" w:rsidRDefault="00A51CBB" w:rsidP="00656721">
      <w:pPr>
        <w:spacing w:after="0" w:line="240" w:lineRule="auto"/>
      </w:pPr>
      <w:r>
        <w:separator/>
      </w:r>
    </w:p>
  </w:endnote>
  <w:endnote w:type="continuationSeparator" w:id="0">
    <w:p w14:paraId="683473AC" w14:textId="77777777" w:rsidR="00A51CBB" w:rsidRDefault="00A51CBB" w:rsidP="0065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2284422"/>
      <w:docPartObj>
        <w:docPartGallery w:val="Page Numbers (Bottom of Page)"/>
        <w:docPartUnique/>
      </w:docPartObj>
    </w:sdtPr>
    <w:sdtContent>
      <w:p w14:paraId="131F4D50" w14:textId="2EDCADDC" w:rsidR="00656721" w:rsidRDefault="0065672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151">
          <w:rPr>
            <w:noProof/>
          </w:rPr>
          <w:t>3</w:t>
        </w:r>
        <w:r>
          <w:fldChar w:fldCharType="end"/>
        </w:r>
      </w:p>
    </w:sdtContent>
  </w:sdt>
  <w:p w14:paraId="4D4481B8" w14:textId="77777777" w:rsidR="00656721" w:rsidRDefault="006567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DD0CA" w14:textId="77777777" w:rsidR="00A51CBB" w:rsidRDefault="00A51CBB" w:rsidP="00656721">
      <w:pPr>
        <w:spacing w:after="0" w:line="240" w:lineRule="auto"/>
      </w:pPr>
      <w:r>
        <w:separator/>
      </w:r>
    </w:p>
  </w:footnote>
  <w:footnote w:type="continuationSeparator" w:id="0">
    <w:p w14:paraId="5222E222" w14:textId="77777777" w:rsidR="00A51CBB" w:rsidRDefault="00A51CBB" w:rsidP="00656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410A"/>
    <w:multiLevelType w:val="hybridMultilevel"/>
    <w:tmpl w:val="BE8CA3A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C10190"/>
    <w:multiLevelType w:val="hybridMultilevel"/>
    <w:tmpl w:val="CBE6D70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A2031F8"/>
    <w:multiLevelType w:val="hybridMultilevel"/>
    <w:tmpl w:val="6C883C50"/>
    <w:lvl w:ilvl="0" w:tplc="5930E934">
      <w:start w:val="1"/>
      <w:numFmt w:val="upperLetter"/>
      <w:lvlText w:val="%1."/>
      <w:lvlJc w:val="left"/>
      <w:pPr>
        <w:ind w:left="360" w:hanging="360"/>
      </w:pPr>
      <w:rPr>
        <w:color w:val="2021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E21A8"/>
    <w:multiLevelType w:val="hybridMultilevel"/>
    <w:tmpl w:val="E36AE182"/>
    <w:lvl w:ilvl="0" w:tplc="5930E934">
      <w:start w:val="1"/>
      <w:numFmt w:val="upperLetter"/>
      <w:lvlText w:val="%1."/>
      <w:lvlJc w:val="left"/>
      <w:pPr>
        <w:ind w:left="360" w:hanging="360"/>
      </w:pPr>
      <w:rPr>
        <w:color w:val="2021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813C6"/>
    <w:multiLevelType w:val="hybridMultilevel"/>
    <w:tmpl w:val="6B003626"/>
    <w:lvl w:ilvl="0" w:tplc="5930E934">
      <w:start w:val="1"/>
      <w:numFmt w:val="upperLetter"/>
      <w:lvlText w:val="%1."/>
      <w:lvlJc w:val="left"/>
      <w:pPr>
        <w:ind w:left="360" w:hanging="360"/>
      </w:pPr>
      <w:rPr>
        <w:color w:val="2021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C7C72"/>
    <w:multiLevelType w:val="hybridMultilevel"/>
    <w:tmpl w:val="02D6338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374F1"/>
    <w:multiLevelType w:val="hybridMultilevel"/>
    <w:tmpl w:val="148A6DE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830A2"/>
    <w:multiLevelType w:val="hybridMultilevel"/>
    <w:tmpl w:val="E6A2870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11808"/>
    <w:multiLevelType w:val="hybridMultilevel"/>
    <w:tmpl w:val="64884A84"/>
    <w:lvl w:ilvl="0" w:tplc="5930E934">
      <w:start w:val="1"/>
      <w:numFmt w:val="upperLetter"/>
      <w:lvlText w:val="%1."/>
      <w:lvlJc w:val="left"/>
      <w:pPr>
        <w:ind w:left="360" w:hanging="360"/>
      </w:pPr>
      <w:rPr>
        <w:color w:val="2021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A689E"/>
    <w:multiLevelType w:val="hybridMultilevel"/>
    <w:tmpl w:val="A3CC447C"/>
    <w:lvl w:ilvl="0" w:tplc="5930E934">
      <w:start w:val="1"/>
      <w:numFmt w:val="upperLetter"/>
      <w:lvlText w:val="%1."/>
      <w:lvlJc w:val="left"/>
      <w:pPr>
        <w:ind w:left="360" w:hanging="360"/>
      </w:pPr>
      <w:rPr>
        <w:color w:val="2021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82776"/>
    <w:multiLevelType w:val="hybridMultilevel"/>
    <w:tmpl w:val="380CB262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52F6F"/>
    <w:multiLevelType w:val="hybridMultilevel"/>
    <w:tmpl w:val="63B0BAF6"/>
    <w:lvl w:ilvl="0" w:tplc="0728D6AE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550A27"/>
    <w:multiLevelType w:val="hybridMultilevel"/>
    <w:tmpl w:val="4836CD2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E7CD5"/>
    <w:multiLevelType w:val="hybridMultilevel"/>
    <w:tmpl w:val="FB1E530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644B8"/>
    <w:multiLevelType w:val="hybridMultilevel"/>
    <w:tmpl w:val="09F2FBD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D542C"/>
    <w:multiLevelType w:val="hybridMultilevel"/>
    <w:tmpl w:val="1A20890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F31CCD"/>
    <w:multiLevelType w:val="hybridMultilevel"/>
    <w:tmpl w:val="6592FBC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B83818"/>
    <w:multiLevelType w:val="hybridMultilevel"/>
    <w:tmpl w:val="7F24288A"/>
    <w:lvl w:ilvl="0" w:tplc="5930E934">
      <w:start w:val="1"/>
      <w:numFmt w:val="upperLetter"/>
      <w:lvlText w:val="%1."/>
      <w:lvlJc w:val="left"/>
      <w:pPr>
        <w:ind w:left="360" w:hanging="360"/>
      </w:pPr>
      <w:rPr>
        <w:color w:val="2021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F296E"/>
    <w:multiLevelType w:val="hybridMultilevel"/>
    <w:tmpl w:val="3B3CEAE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8050F"/>
    <w:multiLevelType w:val="hybridMultilevel"/>
    <w:tmpl w:val="24EA93E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D4674"/>
    <w:multiLevelType w:val="hybridMultilevel"/>
    <w:tmpl w:val="A732D900"/>
    <w:lvl w:ilvl="0" w:tplc="5930E934">
      <w:start w:val="1"/>
      <w:numFmt w:val="upperLetter"/>
      <w:lvlText w:val="%1."/>
      <w:lvlJc w:val="left"/>
      <w:pPr>
        <w:ind w:left="360" w:hanging="360"/>
      </w:pPr>
      <w:rPr>
        <w:rFonts w:hint="default"/>
        <w:color w:val="2021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23CEC"/>
    <w:multiLevelType w:val="hybridMultilevel"/>
    <w:tmpl w:val="BCB05C3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75F10"/>
    <w:multiLevelType w:val="hybridMultilevel"/>
    <w:tmpl w:val="4FD8969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464B6E"/>
    <w:multiLevelType w:val="hybridMultilevel"/>
    <w:tmpl w:val="1F1A716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30486"/>
    <w:multiLevelType w:val="hybridMultilevel"/>
    <w:tmpl w:val="5BE03792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D44D1"/>
    <w:multiLevelType w:val="hybridMultilevel"/>
    <w:tmpl w:val="9496A17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444751"/>
    <w:multiLevelType w:val="hybridMultilevel"/>
    <w:tmpl w:val="E13C6EE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6C0611"/>
    <w:multiLevelType w:val="hybridMultilevel"/>
    <w:tmpl w:val="EA7A10D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852C0"/>
    <w:multiLevelType w:val="hybridMultilevel"/>
    <w:tmpl w:val="BEBEF4F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E68F0"/>
    <w:multiLevelType w:val="hybridMultilevel"/>
    <w:tmpl w:val="13EA764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E6A38"/>
    <w:multiLevelType w:val="hybridMultilevel"/>
    <w:tmpl w:val="27820738"/>
    <w:lvl w:ilvl="0" w:tplc="5930E934">
      <w:start w:val="1"/>
      <w:numFmt w:val="upperLetter"/>
      <w:lvlText w:val="%1."/>
      <w:lvlJc w:val="left"/>
      <w:pPr>
        <w:ind w:left="360" w:hanging="360"/>
      </w:pPr>
      <w:rPr>
        <w:color w:val="2021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23587"/>
    <w:multiLevelType w:val="hybridMultilevel"/>
    <w:tmpl w:val="59F6BA2E"/>
    <w:lvl w:ilvl="0" w:tplc="5930E934">
      <w:start w:val="1"/>
      <w:numFmt w:val="upperLetter"/>
      <w:lvlText w:val="%1."/>
      <w:lvlJc w:val="left"/>
      <w:pPr>
        <w:ind w:left="360" w:hanging="360"/>
      </w:pPr>
      <w:rPr>
        <w:color w:val="2021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F4014"/>
    <w:multiLevelType w:val="hybridMultilevel"/>
    <w:tmpl w:val="D59AF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704425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3529046">
    <w:abstractNumId w:val="27"/>
  </w:num>
  <w:num w:numId="3" w16cid:durableId="299850695">
    <w:abstractNumId w:val="5"/>
  </w:num>
  <w:num w:numId="4" w16cid:durableId="1175651257">
    <w:abstractNumId w:val="23"/>
  </w:num>
  <w:num w:numId="5" w16cid:durableId="956329443">
    <w:abstractNumId w:val="14"/>
  </w:num>
  <w:num w:numId="6" w16cid:durableId="1968468832">
    <w:abstractNumId w:val="18"/>
  </w:num>
  <w:num w:numId="7" w16cid:durableId="19022116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164480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7059324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563070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041380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86175364">
    <w:abstractNumId w:val="28"/>
  </w:num>
  <w:num w:numId="13" w16cid:durableId="1623268282">
    <w:abstractNumId w:val="6"/>
  </w:num>
  <w:num w:numId="14" w16cid:durableId="20780443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64633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536607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79545590">
    <w:abstractNumId w:val="7"/>
  </w:num>
  <w:num w:numId="18" w16cid:durableId="250282114">
    <w:abstractNumId w:val="29"/>
  </w:num>
  <w:num w:numId="19" w16cid:durableId="952632976">
    <w:abstractNumId w:val="10"/>
  </w:num>
  <w:num w:numId="20" w16cid:durableId="973802187">
    <w:abstractNumId w:val="3"/>
  </w:num>
  <w:num w:numId="21" w16cid:durableId="1471752385">
    <w:abstractNumId w:val="25"/>
  </w:num>
  <w:num w:numId="22" w16cid:durableId="2065328721">
    <w:abstractNumId w:val="22"/>
  </w:num>
  <w:num w:numId="23" w16cid:durableId="930704635">
    <w:abstractNumId w:val="31"/>
  </w:num>
  <w:num w:numId="24" w16cid:durableId="1537816686">
    <w:abstractNumId w:val="8"/>
  </w:num>
  <w:num w:numId="25" w16cid:durableId="2011715200">
    <w:abstractNumId w:val="2"/>
  </w:num>
  <w:num w:numId="26" w16cid:durableId="1303971863">
    <w:abstractNumId w:val="9"/>
  </w:num>
  <w:num w:numId="27" w16cid:durableId="1908572009">
    <w:abstractNumId w:val="17"/>
  </w:num>
  <w:num w:numId="28" w16cid:durableId="1416396024">
    <w:abstractNumId w:val="12"/>
  </w:num>
  <w:num w:numId="29" w16cid:durableId="127747875">
    <w:abstractNumId w:val="4"/>
  </w:num>
  <w:num w:numId="30" w16cid:durableId="1251159609">
    <w:abstractNumId w:val="20"/>
  </w:num>
  <w:num w:numId="31" w16cid:durableId="1250232086">
    <w:abstractNumId w:val="21"/>
  </w:num>
  <w:num w:numId="32" w16cid:durableId="1642078773">
    <w:abstractNumId w:val="0"/>
  </w:num>
  <w:num w:numId="33" w16cid:durableId="24137998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96"/>
    <w:rsid w:val="0000462E"/>
    <w:rsid w:val="000076EC"/>
    <w:rsid w:val="00015DF0"/>
    <w:rsid w:val="00016E29"/>
    <w:rsid w:val="0004776F"/>
    <w:rsid w:val="00047D14"/>
    <w:rsid w:val="00060429"/>
    <w:rsid w:val="000834C9"/>
    <w:rsid w:val="00092936"/>
    <w:rsid w:val="000D29E7"/>
    <w:rsid w:val="000E1B3B"/>
    <w:rsid w:val="000F2FD9"/>
    <w:rsid w:val="00137708"/>
    <w:rsid w:val="00154627"/>
    <w:rsid w:val="0016374B"/>
    <w:rsid w:val="00186AC6"/>
    <w:rsid w:val="00187D73"/>
    <w:rsid w:val="00197C8E"/>
    <w:rsid w:val="00197DC4"/>
    <w:rsid w:val="001B373A"/>
    <w:rsid w:val="001B48DC"/>
    <w:rsid w:val="001B4B6B"/>
    <w:rsid w:val="001F5855"/>
    <w:rsid w:val="00202C64"/>
    <w:rsid w:val="00205D37"/>
    <w:rsid w:val="00223E2F"/>
    <w:rsid w:val="002371ED"/>
    <w:rsid w:val="002414BF"/>
    <w:rsid w:val="0024525B"/>
    <w:rsid w:val="002671BE"/>
    <w:rsid w:val="0027339A"/>
    <w:rsid w:val="00287653"/>
    <w:rsid w:val="002942A2"/>
    <w:rsid w:val="002A58B8"/>
    <w:rsid w:val="002E01C2"/>
    <w:rsid w:val="002F1F43"/>
    <w:rsid w:val="00314FA8"/>
    <w:rsid w:val="00324866"/>
    <w:rsid w:val="00327D31"/>
    <w:rsid w:val="00351EC5"/>
    <w:rsid w:val="00366BE1"/>
    <w:rsid w:val="00392D7E"/>
    <w:rsid w:val="003A3C71"/>
    <w:rsid w:val="003B3917"/>
    <w:rsid w:val="003C4C36"/>
    <w:rsid w:val="003D48FE"/>
    <w:rsid w:val="004659ED"/>
    <w:rsid w:val="00487A53"/>
    <w:rsid w:val="0049210D"/>
    <w:rsid w:val="00507151"/>
    <w:rsid w:val="005211B5"/>
    <w:rsid w:val="00525D4E"/>
    <w:rsid w:val="00530F5C"/>
    <w:rsid w:val="00535145"/>
    <w:rsid w:val="005367BA"/>
    <w:rsid w:val="005373EF"/>
    <w:rsid w:val="00552873"/>
    <w:rsid w:val="00571CAB"/>
    <w:rsid w:val="005839CE"/>
    <w:rsid w:val="006137AA"/>
    <w:rsid w:val="00614178"/>
    <w:rsid w:val="0063625B"/>
    <w:rsid w:val="00656721"/>
    <w:rsid w:val="00684C92"/>
    <w:rsid w:val="006D3ABA"/>
    <w:rsid w:val="006D521F"/>
    <w:rsid w:val="006E4F94"/>
    <w:rsid w:val="007021AE"/>
    <w:rsid w:val="00717BA3"/>
    <w:rsid w:val="00720700"/>
    <w:rsid w:val="007252B0"/>
    <w:rsid w:val="0072606C"/>
    <w:rsid w:val="00756BBA"/>
    <w:rsid w:val="0078253C"/>
    <w:rsid w:val="007874CE"/>
    <w:rsid w:val="00793D90"/>
    <w:rsid w:val="007B16FC"/>
    <w:rsid w:val="007B527E"/>
    <w:rsid w:val="007E3631"/>
    <w:rsid w:val="007F62D6"/>
    <w:rsid w:val="0080175F"/>
    <w:rsid w:val="0084640B"/>
    <w:rsid w:val="008531F8"/>
    <w:rsid w:val="00866EF9"/>
    <w:rsid w:val="00882587"/>
    <w:rsid w:val="0089141B"/>
    <w:rsid w:val="00892714"/>
    <w:rsid w:val="00892BC9"/>
    <w:rsid w:val="008A7A50"/>
    <w:rsid w:val="008E260F"/>
    <w:rsid w:val="009008DA"/>
    <w:rsid w:val="00916CEB"/>
    <w:rsid w:val="009542CC"/>
    <w:rsid w:val="009A0BA0"/>
    <w:rsid w:val="009B01D1"/>
    <w:rsid w:val="009B58B1"/>
    <w:rsid w:val="009C0C02"/>
    <w:rsid w:val="009C1A31"/>
    <w:rsid w:val="009D6566"/>
    <w:rsid w:val="009E25E8"/>
    <w:rsid w:val="009E3876"/>
    <w:rsid w:val="009E3B2B"/>
    <w:rsid w:val="00A25960"/>
    <w:rsid w:val="00A30D81"/>
    <w:rsid w:val="00A51CBB"/>
    <w:rsid w:val="00A70689"/>
    <w:rsid w:val="00A907E7"/>
    <w:rsid w:val="00AA1277"/>
    <w:rsid w:val="00AC2BC2"/>
    <w:rsid w:val="00AC66F9"/>
    <w:rsid w:val="00AC6CBF"/>
    <w:rsid w:val="00AD2665"/>
    <w:rsid w:val="00B06918"/>
    <w:rsid w:val="00B47A78"/>
    <w:rsid w:val="00B556E3"/>
    <w:rsid w:val="00B64111"/>
    <w:rsid w:val="00B753ED"/>
    <w:rsid w:val="00BA752D"/>
    <w:rsid w:val="00BA7B41"/>
    <w:rsid w:val="00BB23F6"/>
    <w:rsid w:val="00BD4127"/>
    <w:rsid w:val="00C355A1"/>
    <w:rsid w:val="00C36F47"/>
    <w:rsid w:val="00C450F3"/>
    <w:rsid w:val="00C53B92"/>
    <w:rsid w:val="00C70603"/>
    <w:rsid w:val="00C719F7"/>
    <w:rsid w:val="00CA2A18"/>
    <w:rsid w:val="00CB528E"/>
    <w:rsid w:val="00CB5674"/>
    <w:rsid w:val="00CC1634"/>
    <w:rsid w:val="00CC1F6D"/>
    <w:rsid w:val="00CE3697"/>
    <w:rsid w:val="00D1570B"/>
    <w:rsid w:val="00D249B9"/>
    <w:rsid w:val="00D564FD"/>
    <w:rsid w:val="00D71F68"/>
    <w:rsid w:val="00D77C2E"/>
    <w:rsid w:val="00D90B4A"/>
    <w:rsid w:val="00D9445B"/>
    <w:rsid w:val="00DA4A68"/>
    <w:rsid w:val="00DB5C9B"/>
    <w:rsid w:val="00DD5063"/>
    <w:rsid w:val="00DE584D"/>
    <w:rsid w:val="00DE5C46"/>
    <w:rsid w:val="00DF1CB5"/>
    <w:rsid w:val="00E24156"/>
    <w:rsid w:val="00E52130"/>
    <w:rsid w:val="00E97FA8"/>
    <w:rsid w:val="00EC7C79"/>
    <w:rsid w:val="00EE1B6C"/>
    <w:rsid w:val="00EE5D53"/>
    <w:rsid w:val="00F414E8"/>
    <w:rsid w:val="00F41C96"/>
    <w:rsid w:val="00F6204D"/>
    <w:rsid w:val="00F85BBA"/>
    <w:rsid w:val="00F9683E"/>
    <w:rsid w:val="00F9790D"/>
    <w:rsid w:val="00FA1F56"/>
    <w:rsid w:val="00FF19DA"/>
    <w:rsid w:val="00FF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435E31"/>
  <w15:docId w15:val="{2FB34A93-4BBC-4E5B-913F-0DFDCDB3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5D37"/>
    <w:pPr>
      <w:keepNext/>
      <w:keepLines/>
      <w:spacing w:before="460" w:after="0" w:line="240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4"/>
      <w:szCs w:val="26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721"/>
  </w:style>
  <w:style w:type="paragraph" w:styleId="Footer">
    <w:name w:val="footer"/>
    <w:basedOn w:val="Normal"/>
    <w:link w:val="FooterChar"/>
    <w:uiPriority w:val="99"/>
    <w:unhideWhenUsed/>
    <w:rsid w:val="0065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721"/>
  </w:style>
  <w:style w:type="paragraph" w:customStyle="1" w:styleId="Standard">
    <w:name w:val="Standard"/>
    <w:rsid w:val="004659ED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Strong">
    <w:name w:val="Strong"/>
    <w:basedOn w:val="DefaultParagraphFont"/>
    <w:uiPriority w:val="22"/>
    <w:qFormat/>
    <w:rsid w:val="00D90B4A"/>
    <w:rPr>
      <w:b/>
      <w:bCs/>
    </w:rPr>
  </w:style>
  <w:style w:type="paragraph" w:styleId="ListParagraph">
    <w:name w:val="List Paragraph"/>
    <w:basedOn w:val="Normal"/>
    <w:uiPriority w:val="34"/>
    <w:qFormat/>
    <w:rsid w:val="003B3917"/>
    <w:pPr>
      <w:spacing w:after="160" w:line="256" w:lineRule="auto"/>
      <w:ind w:left="720"/>
      <w:contextualSpacing/>
    </w:pPr>
    <w:rPr>
      <w:kern w:val="2"/>
    </w:rPr>
  </w:style>
  <w:style w:type="paragraph" w:styleId="NormalWeb">
    <w:name w:val="Normal (Web)"/>
    <w:basedOn w:val="Normal"/>
    <w:uiPriority w:val="99"/>
    <w:semiHidden/>
    <w:unhideWhenUsed/>
    <w:rsid w:val="00DE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uiPriority w:val="99"/>
    <w:unhideWhenUsed/>
    <w:rsid w:val="00882587"/>
    <w:rPr>
      <w:color w:val="0563C1"/>
      <w:u w:val="single"/>
    </w:rPr>
  </w:style>
  <w:style w:type="paragraph" w:styleId="Revision">
    <w:name w:val="Revision"/>
    <w:hidden/>
    <w:uiPriority w:val="99"/>
    <w:semiHidden/>
    <w:rsid w:val="00D249B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249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49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49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9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9B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5D37"/>
    <w:rPr>
      <w:rFonts w:asciiTheme="majorHAnsi" w:eastAsiaTheme="majorEastAsia" w:hAnsiTheme="majorHAnsi" w:cstheme="majorBidi"/>
      <w:b/>
      <w:color w:val="7F7F7F" w:themeColor="text1" w:themeTint="80"/>
      <w:sz w:val="24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1133</Words>
  <Characters>6802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</dc:creator>
  <cp:lastModifiedBy>Agnieszka Swastek</cp:lastModifiedBy>
  <cp:revision>4</cp:revision>
  <cp:lastPrinted>2024-02-27T20:41:00Z</cp:lastPrinted>
  <dcterms:created xsi:type="dcterms:W3CDTF">2024-02-27T19:59:00Z</dcterms:created>
  <dcterms:modified xsi:type="dcterms:W3CDTF">2024-03-07T22:22:00Z</dcterms:modified>
</cp:coreProperties>
</file>